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EC" w:rsidRDefault="008E13EC" w:rsidP="008E13E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bookmarkEnd w:id="0"/>
      <w:r w:rsidRPr="008E13EC">
        <w:rPr>
          <w:rFonts w:ascii="Times New Roman" w:eastAsia="Times New Roman" w:hAnsi="Times New Roman" w:cs="Times New Roman"/>
          <w:noProof/>
          <w:color w:val="0000FF"/>
          <w:sz w:val="24"/>
          <w:szCs w:val="24"/>
          <w:lang w:eastAsia="pl-PL"/>
        </w:rPr>
        <w:drawing>
          <wp:inline distT="0" distB="0" distL="0" distR="0" wp14:anchorId="428BD467" wp14:editId="096052A8">
            <wp:extent cx="2286000" cy="1552575"/>
            <wp:effectExtent l="0" t="0" r="0" b="9525"/>
            <wp:docPr id="1" name="Obraz 1" descr="Logotyp PROW 2014 - 2020">
              <a:hlinkClick xmlns:a="http://schemas.openxmlformats.org/drawingml/2006/main" r:id="rId5"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ROW 2014 - 2020">
                      <a:hlinkClick r:id="rId5" tgtFrame="&quot;thePictur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52575"/>
                    </a:xfrm>
                    <a:prstGeom prst="rect">
                      <a:avLst/>
                    </a:prstGeom>
                    <a:noFill/>
                    <a:ln>
                      <a:noFill/>
                    </a:ln>
                  </pic:spPr>
                </pic:pic>
              </a:graphicData>
            </a:graphic>
          </wp:inline>
        </w:drawing>
      </w:r>
    </w:p>
    <w:p w:rsidR="008E13EC" w:rsidRDefault="008E13EC" w:rsidP="00336D71">
      <w:pPr>
        <w:spacing w:before="100" w:beforeAutospacing="1" w:after="100" w:afterAutospacing="1" w:line="360" w:lineRule="auto"/>
        <w:jc w:val="center"/>
        <w:outlineLvl w:val="1"/>
        <w:rPr>
          <w:rFonts w:ascii="Times New Roman" w:eastAsia="Times New Roman" w:hAnsi="Times New Roman" w:cs="Times New Roman"/>
          <w:b/>
          <w:bCs/>
          <w:sz w:val="36"/>
          <w:szCs w:val="36"/>
          <w:lang w:eastAsia="pl-PL"/>
        </w:rPr>
      </w:pPr>
      <w:r w:rsidRPr="008E13EC">
        <w:rPr>
          <w:rFonts w:ascii="Times New Roman" w:eastAsia="Times New Roman" w:hAnsi="Times New Roman" w:cs="Times New Roman"/>
          <w:b/>
          <w:bCs/>
          <w:sz w:val="36"/>
          <w:szCs w:val="36"/>
          <w:lang w:eastAsia="pl-PL"/>
        </w:rPr>
        <w:t>Ogłoszenie</w:t>
      </w:r>
      <w:r>
        <w:rPr>
          <w:rFonts w:ascii="Times New Roman" w:eastAsia="Times New Roman" w:hAnsi="Times New Roman" w:cs="Times New Roman"/>
          <w:b/>
          <w:bCs/>
          <w:sz w:val="36"/>
          <w:szCs w:val="36"/>
          <w:lang w:eastAsia="pl-PL"/>
        </w:rPr>
        <w:br/>
      </w:r>
      <w:r w:rsidRPr="008E13EC">
        <w:rPr>
          <w:rFonts w:ascii="Times New Roman" w:eastAsia="Times New Roman" w:hAnsi="Times New Roman" w:cs="Times New Roman"/>
          <w:b/>
          <w:bCs/>
          <w:sz w:val="36"/>
          <w:szCs w:val="36"/>
          <w:lang w:eastAsia="pl-PL"/>
        </w:rPr>
        <w:t xml:space="preserve">Prezesa Agencji Restrukturyzacji i Modernizacji Rolnictwa </w:t>
      </w:r>
      <w:r>
        <w:rPr>
          <w:rFonts w:ascii="Times New Roman" w:eastAsia="Times New Roman" w:hAnsi="Times New Roman" w:cs="Times New Roman"/>
          <w:b/>
          <w:bCs/>
          <w:sz w:val="36"/>
          <w:szCs w:val="36"/>
          <w:lang w:eastAsia="pl-PL"/>
        </w:rPr>
        <w:br/>
      </w:r>
      <w:r w:rsidRPr="008E13EC">
        <w:rPr>
          <w:rFonts w:ascii="Times New Roman" w:eastAsia="Times New Roman" w:hAnsi="Times New Roman" w:cs="Times New Roman"/>
          <w:b/>
          <w:bCs/>
          <w:sz w:val="36"/>
          <w:szCs w:val="36"/>
          <w:lang w:eastAsia="pl-PL"/>
        </w:rPr>
        <w:t xml:space="preserve">o możliwości składania wniosków o przyznanie pomocy </w:t>
      </w:r>
      <w:r>
        <w:rPr>
          <w:rFonts w:ascii="Times New Roman" w:eastAsia="Times New Roman" w:hAnsi="Times New Roman" w:cs="Times New Roman"/>
          <w:b/>
          <w:bCs/>
          <w:sz w:val="36"/>
          <w:szCs w:val="36"/>
          <w:lang w:eastAsia="pl-PL"/>
        </w:rPr>
        <w:br/>
      </w:r>
      <w:r w:rsidRPr="008E13EC">
        <w:rPr>
          <w:rFonts w:ascii="Times New Roman" w:eastAsia="Times New Roman" w:hAnsi="Times New Roman" w:cs="Times New Roman"/>
          <w:b/>
          <w:bCs/>
          <w:sz w:val="36"/>
          <w:szCs w:val="36"/>
          <w:lang w:eastAsia="pl-PL"/>
        </w:rPr>
        <w:t xml:space="preserve">na operacje typu "Inwestycje odtwarzające potencjał produkcji rolnej" </w:t>
      </w:r>
      <w:r>
        <w:rPr>
          <w:rFonts w:ascii="Times New Roman" w:eastAsia="Times New Roman" w:hAnsi="Times New Roman" w:cs="Times New Roman"/>
          <w:b/>
          <w:bCs/>
          <w:sz w:val="36"/>
          <w:szCs w:val="36"/>
          <w:lang w:eastAsia="pl-PL"/>
        </w:rPr>
        <w:br/>
      </w:r>
      <w:r w:rsidRPr="008E13EC">
        <w:rPr>
          <w:rFonts w:ascii="Times New Roman" w:eastAsia="Times New Roman" w:hAnsi="Times New Roman" w:cs="Times New Roman"/>
          <w:b/>
          <w:bCs/>
          <w:sz w:val="36"/>
          <w:szCs w:val="36"/>
          <w:lang w:eastAsia="pl-PL"/>
        </w:rPr>
        <w:t xml:space="preserve">w ramach poddziałania "Wsparcie inwestycji w odtwarzanie gruntów rolnych </w:t>
      </w:r>
      <w:r>
        <w:rPr>
          <w:rFonts w:ascii="Times New Roman" w:eastAsia="Times New Roman" w:hAnsi="Times New Roman" w:cs="Times New Roman"/>
          <w:b/>
          <w:bCs/>
          <w:sz w:val="36"/>
          <w:szCs w:val="36"/>
          <w:lang w:eastAsia="pl-PL"/>
        </w:rPr>
        <w:br/>
      </w:r>
      <w:r w:rsidRPr="008E13EC">
        <w:rPr>
          <w:rFonts w:ascii="Times New Roman" w:eastAsia="Times New Roman" w:hAnsi="Times New Roman" w:cs="Times New Roman"/>
          <w:b/>
          <w:bCs/>
          <w:sz w:val="36"/>
          <w:szCs w:val="36"/>
          <w:lang w:eastAsia="pl-PL"/>
        </w:rPr>
        <w:t xml:space="preserve">i przywracanie potencjału produkcji rolnej zniszczonego w wyniku klęsk żywiołowych, niekorzystnych zjawisk klimatycznych i katastrof" </w:t>
      </w:r>
      <w:r>
        <w:rPr>
          <w:rFonts w:ascii="Times New Roman" w:eastAsia="Times New Roman" w:hAnsi="Times New Roman" w:cs="Times New Roman"/>
          <w:b/>
          <w:bCs/>
          <w:sz w:val="36"/>
          <w:szCs w:val="36"/>
          <w:lang w:eastAsia="pl-PL"/>
        </w:rPr>
        <w:br/>
      </w:r>
      <w:r w:rsidRPr="008E13EC">
        <w:rPr>
          <w:rFonts w:ascii="Times New Roman" w:eastAsia="Times New Roman" w:hAnsi="Times New Roman" w:cs="Times New Roman"/>
          <w:b/>
          <w:bCs/>
          <w:sz w:val="36"/>
          <w:szCs w:val="36"/>
          <w:lang w:eastAsia="pl-PL"/>
        </w:rPr>
        <w:t xml:space="preserve">objętego Programem Rozwoju Obszarów Wiejskich na lata 2014-2020 </w:t>
      </w:r>
      <w:r>
        <w:rPr>
          <w:rFonts w:ascii="Times New Roman" w:eastAsia="Times New Roman" w:hAnsi="Times New Roman" w:cs="Times New Roman"/>
          <w:b/>
          <w:bCs/>
          <w:sz w:val="36"/>
          <w:szCs w:val="36"/>
          <w:lang w:eastAsia="pl-PL"/>
        </w:rPr>
        <w:br/>
      </w:r>
      <w:r w:rsidRPr="008E13EC">
        <w:rPr>
          <w:rFonts w:ascii="Times New Roman" w:eastAsia="Times New Roman" w:hAnsi="Times New Roman" w:cs="Times New Roman"/>
          <w:b/>
          <w:bCs/>
          <w:sz w:val="36"/>
          <w:szCs w:val="36"/>
          <w:lang w:eastAsia="pl-PL"/>
        </w:rPr>
        <w:t xml:space="preserve">w terminie od dnia </w:t>
      </w:r>
      <w:r w:rsidRPr="008E13EC">
        <w:rPr>
          <w:rFonts w:ascii="Times New Roman" w:eastAsia="Times New Roman" w:hAnsi="Times New Roman" w:cs="Times New Roman"/>
          <w:b/>
          <w:bCs/>
          <w:sz w:val="36"/>
          <w:szCs w:val="36"/>
          <w:u w:val="single"/>
          <w:lang w:eastAsia="pl-PL"/>
        </w:rPr>
        <w:t>27 grudnia 2016 r. do dnia 25 stycznia 2017</w:t>
      </w:r>
      <w:r w:rsidRPr="008E13EC">
        <w:rPr>
          <w:rFonts w:ascii="Times New Roman" w:eastAsia="Times New Roman" w:hAnsi="Times New Roman" w:cs="Times New Roman"/>
          <w:b/>
          <w:bCs/>
          <w:sz w:val="36"/>
          <w:szCs w:val="36"/>
          <w:lang w:eastAsia="pl-PL"/>
        </w:rPr>
        <w:t xml:space="preserve"> r.</w:t>
      </w:r>
    </w:p>
    <w:p w:rsidR="00336D71" w:rsidRPr="008E13EC" w:rsidRDefault="00336D71" w:rsidP="008E13E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p>
    <w:p w:rsidR="008E13EC" w:rsidRPr="008E13EC" w:rsidRDefault="008E13EC" w:rsidP="00C968E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3EC">
        <w:rPr>
          <w:rFonts w:ascii="Times New Roman" w:eastAsia="Times New Roman" w:hAnsi="Times New Roman" w:cs="Times New Roman"/>
          <w:sz w:val="24"/>
          <w:szCs w:val="24"/>
          <w:lang w:eastAsia="pl-PL"/>
        </w:rPr>
        <w:lastRenderedPageBreak/>
        <w:t xml:space="preserve">Warunki i tryb przyznawania pomocy, w tym szczegółowe informacje o prawach i obowiązkach beneficjentów, określa rozporządzenie Ministra Rolnictwa i Rozwoju Wsi z dnia 4 listopada 2016 r. w sprawie szczegółowych warunków i trybu przyznawania oraz wypłaty pomocy finansowej na operacje typu "Inwestycje odtwarzające potencjał produkcji rolnej" w ramach poddziałania "Wsparcie inwestycji w odtwarzanie gruntów rolnych i przywracanie potencjału produkcji rolnej zniszczonego w wyniku klęsk żywiołowych, niekorzystnych zjawisk klimatycznych i katastrof" objętego Programem Rozwoju Obszarów Wiejskich na lata 2014 - 2020 (Dz. U. poz. 1858), zwane dalej "rozporządzeniem", którego treść dostępna jest na stronie internetowej Ministerstwa Rolnictwa i Rozwoju Wsi </w:t>
      </w:r>
      <w:hyperlink r:id="rId7" w:tgtFrame="_blank" w:history="1">
        <w:r w:rsidRPr="00C968E3">
          <w:rPr>
            <w:rFonts w:ascii="Times New Roman" w:eastAsia="Times New Roman" w:hAnsi="Times New Roman" w:cs="Times New Roman"/>
            <w:sz w:val="24"/>
            <w:szCs w:val="24"/>
            <w:lang w:eastAsia="pl-PL"/>
          </w:rPr>
          <w:t>www.minrol.gov.pl</w:t>
        </w:r>
      </w:hyperlink>
      <w:r w:rsidRPr="008E13EC">
        <w:rPr>
          <w:rFonts w:ascii="Times New Roman" w:eastAsia="Times New Roman" w:hAnsi="Times New Roman" w:cs="Times New Roman"/>
          <w:sz w:val="24"/>
          <w:szCs w:val="24"/>
          <w:lang w:eastAsia="pl-PL"/>
        </w:rPr>
        <w:t xml:space="preserve"> oraz Agencji Restrukturyzacji i </w:t>
      </w:r>
      <w:r w:rsidR="00C968E3">
        <w:rPr>
          <w:rFonts w:ascii="Times New Roman" w:eastAsia="Times New Roman" w:hAnsi="Times New Roman" w:cs="Times New Roman"/>
          <w:sz w:val="24"/>
          <w:szCs w:val="24"/>
          <w:lang w:eastAsia="pl-PL"/>
        </w:rPr>
        <w:t>Modernizacji Rolnictwa.</w:t>
      </w:r>
    </w:p>
    <w:p w:rsidR="008E13EC" w:rsidRPr="008E13EC" w:rsidRDefault="008E13EC" w:rsidP="00336D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3EC">
        <w:rPr>
          <w:rFonts w:ascii="Times New Roman" w:eastAsia="Times New Roman" w:hAnsi="Times New Roman" w:cs="Times New Roman"/>
          <w:sz w:val="24"/>
          <w:szCs w:val="24"/>
          <w:lang w:eastAsia="pl-PL"/>
        </w:rPr>
        <w:t xml:space="preserve">W ramach przedmiotowego instrumentu wsparcia pomoc przyznaje się rolnikowi, jeżeli m.in. jest posiadaczem samoistnym lub zależnym gospodarstwa rolnego, zgodnie z § 2 ust. 1 pkt 1a) rozporządzenia, lub nieruchomości służącej do prowadzenia produkcji w zakresie działów specjalnych produkcji rolnej, w których w roku składania wniosku o przyznanie pomocy lub w roku poprzedzającym rok składania wniosku o przyznanie pomocy wystąpiły szkody, spowodowane co najmniej przez jedno ze zdarzeń losowych wymienionych w art. 3 ust. 2 pkt 2-6 i 8-11a ustawy z dnia 7 lipca 2005 r. o ubezpieczeniach upraw rolnych i zwierząt gospodarskich (Dz. U. z 2016 r. poz. 792) i szkody te oszacowane przez komisję, o której mowa w art. 4 ust. 7 ustawy z dnia 9 maja 2008 r. o Agencji Restrukturyzacji i Modernizacji Rolnictwa (Dz. U. z 2016 r. poz. 1512), w danym roku kalendarzowym: </w:t>
      </w:r>
    </w:p>
    <w:p w:rsidR="008E13EC" w:rsidRPr="008E13EC" w:rsidRDefault="008E13EC" w:rsidP="00336D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3EC">
        <w:rPr>
          <w:rFonts w:ascii="Times New Roman" w:eastAsia="Times New Roman" w:hAnsi="Times New Roman" w:cs="Times New Roman"/>
          <w:sz w:val="24"/>
          <w:szCs w:val="24"/>
          <w:lang w:eastAsia="pl-PL"/>
        </w:rPr>
        <w:t xml:space="preserve">a) wynoszą co najmniej 30% średniej rocznej produkcji rolnej w gospodarstwie z trzech lat poprzedzających rok, w którym wystąpiła szkoda, albo z trzech lat w okresie pięcioletnim poprzedzającym rok, w którym wystąpiła szkoda, z pominięciem roku o najwyższej i najniższej produkcji w gospodarstwie - w uprawach rolnych, zwierzętach gospodarskich w rozumieniu ustawy z dnia 29 czerwca 2007 r. o organizacji hodowli i rozrodzie zwierząt gospodarskich (Dz. U. z 2007 r. Nr 133 poz. 921, z </w:t>
      </w:r>
      <w:proofErr w:type="spellStart"/>
      <w:r w:rsidRPr="008E13EC">
        <w:rPr>
          <w:rFonts w:ascii="Times New Roman" w:eastAsia="Times New Roman" w:hAnsi="Times New Roman" w:cs="Times New Roman"/>
          <w:sz w:val="24"/>
          <w:szCs w:val="24"/>
          <w:lang w:eastAsia="pl-PL"/>
        </w:rPr>
        <w:t>późn</w:t>
      </w:r>
      <w:proofErr w:type="spellEnd"/>
      <w:r w:rsidRPr="008E13EC">
        <w:rPr>
          <w:rFonts w:ascii="Times New Roman" w:eastAsia="Times New Roman" w:hAnsi="Times New Roman" w:cs="Times New Roman"/>
          <w:sz w:val="24"/>
          <w:szCs w:val="24"/>
          <w:lang w:eastAsia="pl-PL"/>
        </w:rPr>
        <w:t xml:space="preserve">. zm.), lub rybach, oraz </w:t>
      </w:r>
    </w:p>
    <w:p w:rsidR="008E13EC" w:rsidRPr="008E13EC" w:rsidRDefault="008E13EC" w:rsidP="00336D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3EC">
        <w:rPr>
          <w:rFonts w:ascii="Times New Roman" w:eastAsia="Times New Roman" w:hAnsi="Times New Roman" w:cs="Times New Roman"/>
          <w:sz w:val="24"/>
          <w:szCs w:val="24"/>
          <w:lang w:eastAsia="pl-PL"/>
        </w:rPr>
        <w:t xml:space="preserve">b) dotyczą składnika gospodarstwa, którego odtworzenie wymaga poniesienia kosztów wchodzących w zakres kosztów kwalifikowalnych. </w:t>
      </w:r>
    </w:p>
    <w:p w:rsidR="008E13EC" w:rsidRPr="008E13EC" w:rsidRDefault="008E13EC" w:rsidP="00336D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3EC">
        <w:rPr>
          <w:rFonts w:ascii="Times New Roman" w:eastAsia="Times New Roman" w:hAnsi="Times New Roman" w:cs="Times New Roman"/>
          <w:sz w:val="24"/>
          <w:szCs w:val="24"/>
          <w:lang w:eastAsia="pl-PL"/>
        </w:rPr>
        <w:t xml:space="preserve">Pomoc przyznaje się i wypłaca: </w:t>
      </w:r>
    </w:p>
    <w:p w:rsidR="008E13EC" w:rsidRPr="008E13EC" w:rsidRDefault="008E13EC" w:rsidP="00336D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3EC">
        <w:rPr>
          <w:rFonts w:ascii="Times New Roman" w:eastAsia="Times New Roman" w:hAnsi="Times New Roman" w:cs="Times New Roman"/>
          <w:sz w:val="24"/>
          <w:szCs w:val="24"/>
          <w:lang w:eastAsia="pl-PL"/>
        </w:rPr>
        <w:t xml:space="preserve">a) do wysokości wartości szkód w składnikach gospodarstwa oszacowanych przez ww. komisję, których odtworzenia dotyczy wniosek o przyznanie pomocy, pomniejszonej o kwotę odszkodowania uzyskanego z tytułu ubezpieczenia tych składników gospodarstwa uszkodzonych lub zniszczonych w wyniku wystąpienia co najmniej jednego ze zdarzeń losowych wymienionych w art. 3 ust. 2 pkt 2-6 i 8-11a ustawy z dnia 7 lipca 2005 r. o ubezpieczeniach upraw rolnych i zwierząt gospodarskich, od ryzyka wystąpienia takich zdarzeń, oraz </w:t>
      </w:r>
    </w:p>
    <w:p w:rsidR="008E13EC" w:rsidRPr="008E13EC" w:rsidRDefault="008E13EC" w:rsidP="00336D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3EC">
        <w:rPr>
          <w:rFonts w:ascii="Times New Roman" w:eastAsia="Times New Roman" w:hAnsi="Times New Roman" w:cs="Times New Roman"/>
          <w:sz w:val="24"/>
          <w:szCs w:val="24"/>
          <w:lang w:eastAsia="pl-PL"/>
        </w:rPr>
        <w:t xml:space="preserve">b) do wysokości limitu, który w okresie realizacji programu wynosi maksymalnie 300 tys. zł na jednego beneficjenta i na jedno gospodarstwo. </w:t>
      </w:r>
    </w:p>
    <w:p w:rsidR="008E13EC" w:rsidRPr="008E13EC" w:rsidRDefault="008E13EC" w:rsidP="00336D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3EC">
        <w:rPr>
          <w:rFonts w:ascii="Times New Roman" w:eastAsia="Times New Roman" w:hAnsi="Times New Roman" w:cs="Times New Roman"/>
          <w:sz w:val="24"/>
          <w:szCs w:val="24"/>
          <w:lang w:eastAsia="pl-PL"/>
        </w:rPr>
        <w:lastRenderedPageBreak/>
        <w:t xml:space="preserve">Jeżeli rolnik nie zawarł umowy ubezpieczenia obowiązkowego upraw, w rozumieniu przepisów o ubezpieczeniach upraw rolnych i zwierząt gospodarskich, ważnej na dzień wystąpienia szkody w składniku gospodarstwa, którego odtworzenie wymaga poniesienia kosztów dotyczących odtwarzania plantacji chmielu, sadów, plantacji krzewów owocowych gatunków owocujących efektywnie dłużej niż 5 lat, kwotę pomocy na odtworzenie tego składnika gospodarstwa pomniejsza się o 50%. </w:t>
      </w:r>
    </w:p>
    <w:p w:rsidR="008E13EC" w:rsidRPr="008E13EC" w:rsidRDefault="008E13EC" w:rsidP="00336D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3EC">
        <w:rPr>
          <w:rFonts w:ascii="Times New Roman" w:eastAsia="Times New Roman" w:hAnsi="Times New Roman" w:cs="Times New Roman"/>
          <w:sz w:val="24"/>
          <w:szCs w:val="24"/>
          <w:lang w:eastAsia="pl-PL"/>
        </w:rPr>
        <w:t>Formularz wniosku o przyznanie pomocy oraz formularze niektórych załączników do wniosku wraz z Instrukcją wypełniania są udostępnione na stronie inte</w:t>
      </w:r>
      <w:r w:rsidR="00336D71">
        <w:rPr>
          <w:rFonts w:ascii="Times New Roman" w:eastAsia="Times New Roman" w:hAnsi="Times New Roman" w:cs="Times New Roman"/>
          <w:sz w:val="24"/>
          <w:szCs w:val="24"/>
          <w:lang w:eastAsia="pl-PL"/>
        </w:rPr>
        <w:t xml:space="preserve">rnetowej ARiMR </w:t>
      </w:r>
      <w:hyperlink r:id="rId8" w:history="1">
        <w:r w:rsidR="00336D71" w:rsidRPr="001D3463">
          <w:rPr>
            <w:rStyle w:val="Hipercze"/>
            <w:rFonts w:ascii="Times New Roman" w:eastAsia="Times New Roman" w:hAnsi="Times New Roman" w:cs="Times New Roman"/>
            <w:sz w:val="24"/>
            <w:szCs w:val="24"/>
            <w:lang w:eastAsia="pl-PL"/>
          </w:rPr>
          <w:t>www.arimr.gov.pl</w:t>
        </w:r>
      </w:hyperlink>
      <w:r w:rsidR="00336D71">
        <w:rPr>
          <w:rFonts w:ascii="Times New Roman" w:eastAsia="Times New Roman" w:hAnsi="Times New Roman" w:cs="Times New Roman"/>
          <w:sz w:val="24"/>
          <w:szCs w:val="24"/>
          <w:lang w:eastAsia="pl-PL"/>
        </w:rPr>
        <w:t xml:space="preserve">. </w:t>
      </w:r>
      <w:r w:rsidRPr="008E13EC">
        <w:rPr>
          <w:rFonts w:ascii="Times New Roman" w:eastAsia="Times New Roman" w:hAnsi="Times New Roman" w:cs="Times New Roman"/>
          <w:sz w:val="24"/>
          <w:szCs w:val="24"/>
          <w:lang w:eastAsia="pl-PL"/>
        </w:rPr>
        <w:t xml:space="preserve">Wniosek o przyznanie pomocy należy wypełnić zgodnie z Instrukcją, zwracając szczególną uwagę na wszystkie wymagane pozycje i załączniki, których niewypełnienie lub niedołączenie do wniosku będzie skutkowało nieprzyznaniem pomocy. Jeżeli wniosek o przyznanie pomocy lub dołączone do niego dokumenty nie zawierają danych niezbędnych do ustalenia liczby punktów za dane kryterium wyboru lub do tego wniosku nie dołączono dokumentów potwierdzających te dane lub potwierdzających spełnienie danego kryterium, nie przyznaje się punktów za to kryterium. </w:t>
      </w:r>
    </w:p>
    <w:p w:rsidR="008E13EC" w:rsidRPr="008E13EC" w:rsidRDefault="008E13EC" w:rsidP="00336D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3EC">
        <w:rPr>
          <w:rFonts w:ascii="Times New Roman" w:eastAsia="Times New Roman" w:hAnsi="Times New Roman" w:cs="Times New Roman"/>
          <w:sz w:val="24"/>
          <w:szCs w:val="24"/>
          <w:lang w:eastAsia="pl-PL"/>
        </w:rPr>
        <w:t xml:space="preserve">Wniosek o przyznanie pomocy składa się w oddziale regionalnym ARiMR właściwym ze względu na miejsce realizacji operacji. Wniosek składa się osobiście lub przez upoważnioną osobę, albo przesyłką rejestrowaną, nadaną w placówce pocztowej operatora wyznaczonego w rozumieniu przepisów ustawy z dnia 23 listopada 2012 r. - Prawo pocztowe (Dz. U. z 2016 r. poz. 1113 i 1250). Wniosek o przyznanie pomocy może być złożony również osobiście albo przez upoważnioną osobę za pośrednictwem biura powiatowego ARiMR, znajdującego się na obszarze właściwości miejscowej oddziału regionalnego właściwego ze względu na miejsce realizacji operacji. </w:t>
      </w:r>
    </w:p>
    <w:p w:rsidR="008E13EC" w:rsidRPr="008E13EC" w:rsidRDefault="008E13EC" w:rsidP="00336D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3EC">
        <w:rPr>
          <w:rFonts w:ascii="Times New Roman" w:eastAsia="Times New Roman" w:hAnsi="Times New Roman" w:cs="Times New Roman"/>
          <w:sz w:val="24"/>
          <w:szCs w:val="24"/>
          <w:lang w:eastAsia="pl-PL"/>
        </w:rPr>
        <w:t xml:space="preserve">W jednym naborze wniosków o przyznanie pomocy można złożyć tylko jeden wniosek o przyznanie pomocy dotyczący danego gospodarstwa. </w:t>
      </w:r>
    </w:p>
    <w:p w:rsidR="008E13EC" w:rsidRPr="008E13EC" w:rsidRDefault="008E13EC" w:rsidP="00336D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3EC">
        <w:rPr>
          <w:rFonts w:ascii="Times New Roman" w:eastAsia="Times New Roman" w:hAnsi="Times New Roman" w:cs="Times New Roman"/>
          <w:sz w:val="24"/>
          <w:szCs w:val="24"/>
          <w:lang w:eastAsia="pl-PL"/>
        </w:rPr>
        <w:t xml:space="preserve">Pomoc przysługuje według kolejności ustalonej przez ARiMR przy zastosowaniu kryteriów wyboru operacji. O kolejności przysługiwania pomocy decyduje suma uzyskanych punktów przyznanych na podstawie kryteriów wyboru operacji określonych w przepisach § 12 ust. 2 oraz ust. 3 rozporządzenia. </w:t>
      </w:r>
    </w:p>
    <w:p w:rsidR="008E13EC" w:rsidRPr="008E13EC" w:rsidRDefault="008E13EC" w:rsidP="00336D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3EC">
        <w:rPr>
          <w:rFonts w:ascii="Times New Roman" w:eastAsia="Times New Roman" w:hAnsi="Times New Roman" w:cs="Times New Roman"/>
          <w:sz w:val="24"/>
          <w:szCs w:val="24"/>
          <w:lang w:eastAsia="pl-PL"/>
        </w:rPr>
        <w:t xml:space="preserve">Prezes ARiMR, nie później niż w terminie 40 dni od dnia upływu terminu składania wniosków o przyznanie pomocy, podaje do publicznej wiadomości, na stronie internetowej administrowanej przez ARiMR, informację o kolejności przysługiwania pomocy w województwie mazowieckim i łącznie w pozostałych województwach. </w:t>
      </w:r>
    </w:p>
    <w:p w:rsidR="000D5FA5" w:rsidRDefault="008E13EC" w:rsidP="00336D71">
      <w:pPr>
        <w:spacing w:before="100" w:beforeAutospacing="1" w:after="100" w:afterAutospacing="1" w:line="240" w:lineRule="auto"/>
        <w:jc w:val="both"/>
      </w:pPr>
      <w:r w:rsidRPr="008E13EC">
        <w:rPr>
          <w:rFonts w:ascii="Times New Roman" w:eastAsia="Times New Roman" w:hAnsi="Times New Roman" w:cs="Times New Roman"/>
          <w:sz w:val="24"/>
          <w:szCs w:val="24"/>
          <w:lang w:eastAsia="pl-PL"/>
        </w:rPr>
        <w:t xml:space="preserve">Informacje na temat typu operacji "Inwestycje odtwarzające potencjał produkcji rolnej" w ramach poddziałania "Wsparcie inwestycji w odtwarzanie gruntów rolnych i przywracanie potencjału produkcji rolnej zniszczonego w wyniku klęsk żywiołowych, niekorzystnych zjawisk klimatycznych i katastrof" objętego Programem Rozwoju Obszarów Wiejskich na lata 2014-2020 udzielane są w punktach informacyjnych w siedzibach biur powiatowych i oddziałów regionalnych ARiMR (adresy znajdują się na stronie www.arimr.gov.pl - </w:t>
      </w:r>
      <w:hyperlink r:id="rId9" w:tgtFrame="_blank" w:tooltip="Opens internal link in current window" w:history="1">
        <w:r w:rsidRPr="008E13EC">
          <w:rPr>
            <w:rFonts w:ascii="Times New Roman" w:eastAsia="Times New Roman" w:hAnsi="Times New Roman" w:cs="Times New Roman"/>
            <w:color w:val="0000FF"/>
            <w:sz w:val="24"/>
            <w:szCs w:val="24"/>
            <w:u w:val="single"/>
            <w:lang w:eastAsia="pl-PL"/>
          </w:rPr>
          <w:t>otwórz</w:t>
        </w:r>
      </w:hyperlink>
      <w:r w:rsidRPr="008E13EC">
        <w:rPr>
          <w:rFonts w:ascii="Times New Roman" w:eastAsia="Times New Roman" w:hAnsi="Times New Roman" w:cs="Times New Roman"/>
          <w:sz w:val="24"/>
          <w:szCs w:val="24"/>
          <w:lang w:eastAsia="pl-PL"/>
        </w:rPr>
        <w:t xml:space="preserve">)  i pod numerem bezpłatnej infolinii 800 38 00 84. </w:t>
      </w:r>
    </w:p>
    <w:sectPr w:rsidR="000D5FA5" w:rsidSect="00FE4660">
      <w:pgSz w:w="16838" w:h="11906" w:orient="landscape"/>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EC"/>
    <w:rsid w:val="000D5FA5"/>
    <w:rsid w:val="00336D71"/>
    <w:rsid w:val="007D7FDC"/>
    <w:rsid w:val="008E13EC"/>
    <w:rsid w:val="00C25E48"/>
    <w:rsid w:val="00C968E3"/>
    <w:rsid w:val="00FE4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E13E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E13E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8E13EC"/>
    <w:rPr>
      <w:color w:val="0000FF"/>
      <w:u w:val="single"/>
    </w:rPr>
  </w:style>
  <w:style w:type="paragraph" w:styleId="NormalnyWeb">
    <w:name w:val="Normal (Web)"/>
    <w:basedOn w:val="Normalny"/>
    <w:uiPriority w:val="99"/>
    <w:semiHidden/>
    <w:unhideWhenUsed/>
    <w:rsid w:val="008E13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25E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5E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E13E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E13E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8E13EC"/>
    <w:rPr>
      <w:color w:val="0000FF"/>
      <w:u w:val="single"/>
    </w:rPr>
  </w:style>
  <w:style w:type="paragraph" w:styleId="NormalnyWeb">
    <w:name w:val="Normal (Web)"/>
    <w:basedOn w:val="Normalny"/>
    <w:uiPriority w:val="99"/>
    <w:semiHidden/>
    <w:unhideWhenUsed/>
    <w:rsid w:val="008E13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25E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5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57284">
      <w:bodyDiv w:val="1"/>
      <w:marLeft w:val="0"/>
      <w:marRight w:val="0"/>
      <w:marTop w:val="0"/>
      <w:marBottom w:val="0"/>
      <w:divBdr>
        <w:top w:val="none" w:sz="0" w:space="0" w:color="auto"/>
        <w:left w:val="none" w:sz="0" w:space="0" w:color="auto"/>
        <w:bottom w:val="none" w:sz="0" w:space="0" w:color="auto"/>
        <w:right w:val="none" w:sz="0" w:space="0" w:color="auto"/>
      </w:divBdr>
      <w:divsChild>
        <w:div w:id="861747045">
          <w:marLeft w:val="0"/>
          <w:marRight w:val="0"/>
          <w:marTop w:val="0"/>
          <w:marBottom w:val="0"/>
          <w:divBdr>
            <w:top w:val="none" w:sz="0" w:space="0" w:color="auto"/>
            <w:left w:val="none" w:sz="0" w:space="0" w:color="auto"/>
            <w:bottom w:val="none" w:sz="0" w:space="0" w:color="auto"/>
            <w:right w:val="none" w:sz="0" w:space="0" w:color="auto"/>
          </w:divBdr>
        </w:div>
      </w:divsChild>
    </w:div>
    <w:div w:id="20116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mr.gov.pl" TargetMode="External"/><Relationship Id="rId3" Type="http://schemas.openxmlformats.org/officeDocument/2006/relationships/settings" Target="settings.xml"/><Relationship Id="rId7" Type="http://schemas.openxmlformats.org/officeDocument/2006/relationships/hyperlink" Target="http://www.minrol.gov.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rimr.gov.pl/index.php?eID=tx_cms_showpic&amp;file=115823&amp;md5=62066a19c3a40fb1debebf06b578b8a60eec9676&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imr.gov.pl/o-arimr/oddzialy-regionaln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5919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Orlinska Dagmara</dc:creator>
  <cp:lastModifiedBy>user1</cp:lastModifiedBy>
  <cp:revision>2</cp:revision>
  <cp:lastPrinted>2016-12-08T12:54:00Z</cp:lastPrinted>
  <dcterms:created xsi:type="dcterms:W3CDTF">2016-12-15T07:41:00Z</dcterms:created>
  <dcterms:modified xsi:type="dcterms:W3CDTF">2016-12-15T07:41:00Z</dcterms:modified>
</cp:coreProperties>
</file>