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23" w:rsidRPr="006C7D84" w:rsidRDefault="008A0623" w:rsidP="008A0623">
      <w:pPr>
        <w:rPr>
          <w:rFonts w:ascii="Arial Narrow" w:hAnsi="Arial Narrow"/>
        </w:rPr>
      </w:pPr>
      <w:r w:rsidRPr="006C7D84">
        <w:rPr>
          <w:rFonts w:ascii="Arial Narrow" w:hAnsi="Arial Narrow"/>
        </w:rPr>
        <w:t>Formularz C – karta informacyjna dla projektów: polityk, strategii, planów lub programów</w:t>
      </w:r>
    </w:p>
    <w:p w:rsidR="008A0623" w:rsidRPr="006C7D84" w:rsidRDefault="008A0623" w:rsidP="008A062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</w:t>
            </w:r>
            <w:r w:rsidRPr="006C7D8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obrębu Nr 1</w:t>
            </w:r>
            <w:r w:rsidRPr="006C7D84">
              <w:rPr>
                <w:rFonts w:ascii="Arial Narrow" w:hAnsi="Arial Narrow"/>
              </w:rPr>
              <w:t xml:space="preserve"> Czerwona Górka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3</w:t>
            </w:r>
          </w:p>
          <w:p w:rsidR="008A0623" w:rsidRPr="006C7D84" w:rsidRDefault="008A0623" w:rsidP="0038392D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Zmiana m</w:t>
            </w:r>
            <w:r w:rsidRPr="006C7D84">
              <w:rPr>
                <w:rFonts w:ascii="Arial Narrow" w:hAnsi="Arial Narrow"/>
              </w:rPr>
              <w:t>iejscow</w:t>
            </w:r>
            <w:r>
              <w:rPr>
                <w:rFonts w:ascii="Arial Narrow" w:hAnsi="Arial Narrow"/>
              </w:rPr>
              <w:t>ego</w:t>
            </w:r>
            <w:r w:rsidRPr="006C7D84">
              <w:rPr>
                <w:rFonts w:ascii="Arial Narrow" w:hAnsi="Arial Narrow"/>
              </w:rPr>
              <w:t xml:space="preserve"> plan</w:t>
            </w:r>
            <w:r>
              <w:rPr>
                <w:rFonts w:ascii="Arial Narrow" w:hAnsi="Arial Narrow"/>
              </w:rPr>
              <w:t>u</w:t>
            </w:r>
            <w:r w:rsidRPr="006C7D84">
              <w:rPr>
                <w:rFonts w:ascii="Arial Narrow" w:hAnsi="Arial Narrow"/>
              </w:rPr>
              <w:t xml:space="preserve"> zagospodarowania przestrzennego </w:t>
            </w:r>
            <w:r>
              <w:rPr>
                <w:rFonts w:ascii="Arial Narrow" w:hAnsi="Arial Narrow"/>
              </w:rPr>
              <w:t>obrębu Nr 1,</w:t>
            </w:r>
            <w:r w:rsidRPr="006C7D84">
              <w:rPr>
                <w:rFonts w:ascii="Arial Narrow" w:hAnsi="Arial Narrow"/>
              </w:rPr>
              <w:t xml:space="preserve">  prognoza oddziaływania na środowisko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Łączna 2011</w:t>
            </w:r>
            <w:r>
              <w:rPr>
                <w:rFonts w:ascii="Arial Narrow" w:hAnsi="Arial Narrow"/>
              </w:rPr>
              <w:t>-2018</w:t>
            </w:r>
            <w:r w:rsidRPr="006C7D84">
              <w:rPr>
                <w:rFonts w:ascii="Arial Narrow" w:hAnsi="Arial Narrow"/>
              </w:rPr>
              <w:t>.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Wójt Gminy Łączna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Rada Gminy w Łącznej 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Urząd Gminy w Łącznej, Kamionki 60, 26-140 Łączna, Tel. 041 25-48-960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</w:tbl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3823C7" w:rsidRDefault="003823C7">
      <w:bookmarkStart w:id="0" w:name="_GoBack"/>
      <w:bookmarkEnd w:id="0"/>
    </w:p>
    <w:sectPr w:rsidR="0038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18E"/>
    <w:multiLevelType w:val="hybridMultilevel"/>
    <w:tmpl w:val="D5D4C8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33600"/>
    <w:multiLevelType w:val="hybridMultilevel"/>
    <w:tmpl w:val="CEDC8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741B6"/>
    <w:multiLevelType w:val="hybridMultilevel"/>
    <w:tmpl w:val="38AC8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45"/>
    <w:rsid w:val="000174D0"/>
    <w:rsid w:val="003823C7"/>
    <w:rsid w:val="005E2A45"/>
    <w:rsid w:val="008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82C8-03C5-419F-BF03-5D4BFB2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A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A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A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2018-02-26T07:36:00Z</cp:lastPrinted>
  <dcterms:created xsi:type="dcterms:W3CDTF">2018-02-26T07:40:00Z</dcterms:created>
  <dcterms:modified xsi:type="dcterms:W3CDTF">2018-02-26T07:40:00Z</dcterms:modified>
</cp:coreProperties>
</file>