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E40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40E1A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701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0E1A">
              <w:rPr>
                <w:rFonts w:ascii="Arial" w:hAnsi="Arial" w:cs="Arial"/>
                <w:sz w:val="22"/>
                <w:szCs w:val="22"/>
              </w:rPr>
              <w:t>dąb</w:t>
            </w:r>
            <w:r w:rsidR="00AB10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107E">
              <w:rPr>
                <w:rFonts w:ascii="Arial" w:hAnsi="Arial" w:cs="Arial"/>
                <w:sz w:val="22"/>
                <w:szCs w:val="22"/>
              </w:rPr>
              <w:t>szt.</w:t>
            </w:r>
            <w:r w:rsidR="00E40E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1AC5">
              <w:rPr>
                <w:rFonts w:ascii="Arial" w:hAnsi="Arial" w:cs="Arial"/>
                <w:sz w:val="22"/>
                <w:szCs w:val="22"/>
              </w:rPr>
              <w:t>brzoza 1 szt.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01AC5">
              <w:rPr>
                <w:rFonts w:ascii="Arial" w:hAnsi="Arial" w:cs="Arial"/>
                <w:sz w:val="22"/>
                <w:szCs w:val="22"/>
              </w:rPr>
              <w:t>74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01AC5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701A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805A7E">
              <w:rPr>
                <w:rFonts w:ascii="Arial" w:hAnsi="Arial" w:cs="Arial"/>
                <w:sz w:val="22"/>
                <w:szCs w:val="22"/>
              </w:rPr>
              <w:t>1</w:t>
            </w:r>
            <w:r w:rsidR="00701AC5"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01AC5" w:rsidP="00701A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132618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2618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AF7990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2012-11-08T10:16:00Z</dcterms:created>
  <dcterms:modified xsi:type="dcterms:W3CDTF">2012-11-15T07:26:00Z</dcterms:modified>
</cp:coreProperties>
</file>