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1339B" w14:textId="6F9DDD27" w:rsidR="002569A1" w:rsidRPr="004116AD" w:rsidRDefault="004116AD" w:rsidP="004116AD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color w:val="FF0000"/>
          <w:sz w:val="24"/>
          <w:szCs w:val="24"/>
        </w:rPr>
      </w:pPr>
      <w:r w:rsidRPr="004116AD">
        <w:rPr>
          <w:b w:val="0"/>
          <w:bCs w:val="0"/>
          <w:color w:val="FF0000"/>
          <w:sz w:val="24"/>
          <w:szCs w:val="24"/>
        </w:rPr>
        <w:t>WYPEŁNIONY DRUK PROSZĘ DOSTARCZYĆ DO URZĘDU GMINY</w:t>
      </w: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3BDC3C34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</w:p>
    <w:p w14:paraId="121BF9D3" w14:textId="280AA803" w:rsidR="0005484A" w:rsidRPr="002B6A3E" w:rsidRDefault="002569A1" w:rsidP="00E8750B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0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AF7F8F">
        <w:rPr>
          <w:b/>
          <w:bCs/>
          <w:sz w:val="20"/>
          <w:szCs w:val="20"/>
        </w:rPr>
        <w:t>Łączna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="00FD39E4" w:rsidRPr="002B6A3E">
        <w:rPr>
          <w:sz w:val="20"/>
          <w:szCs w:val="20"/>
        </w:rPr>
        <w:t>t.j</w:t>
      </w:r>
      <w:proofErr w:type="spellEnd"/>
      <w:r w:rsidR="00FD39E4" w:rsidRPr="002B6A3E">
        <w:rPr>
          <w:sz w:val="20"/>
          <w:szCs w:val="20"/>
        </w:rPr>
        <w:t xml:space="preserve">. </w:t>
      </w:r>
      <w:r w:rsidR="00702413" w:rsidRPr="002B6A3E">
        <w:rPr>
          <w:sz w:val="20"/>
          <w:szCs w:val="20"/>
        </w:rPr>
        <w:t>Dz. U. z 202</w:t>
      </w:r>
      <w:r w:rsidR="00AF7F8F">
        <w:rPr>
          <w:sz w:val="20"/>
          <w:szCs w:val="20"/>
        </w:rPr>
        <w:t>3</w:t>
      </w:r>
      <w:r w:rsidR="00FD39E4" w:rsidRPr="002B6A3E">
        <w:rPr>
          <w:sz w:val="20"/>
          <w:szCs w:val="20"/>
        </w:rPr>
        <w:t xml:space="preserve"> r., poz. </w:t>
      </w:r>
      <w:r w:rsidR="00AF7F8F">
        <w:rPr>
          <w:sz w:val="20"/>
          <w:szCs w:val="20"/>
        </w:rPr>
        <w:t>1469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46AFFE42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0674FC77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>iczba osób zamieszkujących posesję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E8750B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E8750B" w:rsidRPr="00762F73" w:rsidRDefault="00E8750B" w:rsidP="00260136">
            <w:pPr>
              <w:pStyle w:val="TableParagraph"/>
              <w:ind w:right="417"/>
              <w:jc w:val="right"/>
            </w:pPr>
          </w:p>
          <w:p w14:paraId="013DAE46" w14:textId="00F78A0C" w:rsidR="00E8750B" w:rsidRPr="00762F73" w:rsidRDefault="00E8750B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do*</w:t>
            </w:r>
            <w:r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E8750B" w:rsidRPr="00762F73" w:rsidRDefault="00E8750B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8720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2F73">
              <w:rPr>
                <w:sz w:val="21"/>
              </w:rPr>
              <w:t>Zbiornika</w:t>
            </w:r>
            <w:r w:rsidRPr="00762F73">
              <w:rPr>
                <w:spacing w:val="-4"/>
                <w:sz w:val="21"/>
              </w:rPr>
              <w:t xml:space="preserve"> </w:t>
            </w:r>
            <w:r w:rsidRPr="00762F73">
              <w:rPr>
                <w:sz w:val="21"/>
              </w:rPr>
              <w:t>bezodpływowego</w:t>
            </w:r>
          </w:p>
        </w:tc>
      </w:tr>
      <w:tr w:rsidR="00E8750B" w:rsidRPr="00762F73" w14:paraId="7879763B" w14:textId="77777777" w:rsidTr="001A7AA5">
        <w:trPr>
          <w:trHeight w:val="460"/>
        </w:trPr>
        <w:tc>
          <w:tcPr>
            <w:tcW w:w="5265" w:type="dxa"/>
            <w:vMerge/>
          </w:tcPr>
          <w:p w14:paraId="436AF36D" w14:textId="77777777" w:rsidR="00E8750B" w:rsidRPr="00762F73" w:rsidRDefault="00E8750B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66476EDA" w:rsidR="00E8750B" w:rsidRPr="00762F73" w:rsidRDefault="00E8750B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83840" behindDoc="1" locked="0" layoutInCell="1" allowOverlap="1" wp14:anchorId="5D747D6E" wp14:editId="39A98F66">
                  <wp:simplePos x="0" y="0"/>
                  <wp:positionH relativeFrom="page">
                    <wp:posOffset>14605</wp:posOffset>
                  </wp:positionH>
                  <wp:positionV relativeFrom="page">
                    <wp:posOffset>14605</wp:posOffset>
                  </wp:positionV>
                  <wp:extent cx="390525" cy="276622"/>
                  <wp:effectExtent l="0" t="0" r="0" b="952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2F73">
              <w:rPr>
                <w:sz w:val="21"/>
              </w:rPr>
              <w:t>Przydomowej</w:t>
            </w:r>
            <w:r w:rsidRPr="00762F73">
              <w:rPr>
                <w:spacing w:val="-3"/>
                <w:sz w:val="21"/>
              </w:rPr>
              <w:t xml:space="preserve"> </w:t>
            </w:r>
            <w:r w:rsidRPr="00762F73">
              <w:rPr>
                <w:sz w:val="21"/>
              </w:rPr>
              <w:t>oczyszczalni</w:t>
            </w:r>
            <w:r w:rsidRPr="00762F73">
              <w:rPr>
                <w:spacing w:val="-3"/>
                <w:sz w:val="21"/>
              </w:rPr>
              <w:t xml:space="preserve"> </w:t>
            </w:r>
            <w:r w:rsidRPr="00762F73">
              <w:rPr>
                <w:sz w:val="21"/>
              </w:rPr>
              <w:t>ścieków</w:t>
            </w:r>
          </w:p>
        </w:tc>
      </w:tr>
      <w:tr w:rsidR="00E8750B" w:rsidRPr="00762F73" w14:paraId="6AA71E36" w14:textId="77777777" w:rsidTr="001A7AA5">
        <w:trPr>
          <w:trHeight w:val="460"/>
        </w:trPr>
        <w:tc>
          <w:tcPr>
            <w:tcW w:w="5265" w:type="dxa"/>
            <w:vMerge/>
          </w:tcPr>
          <w:p w14:paraId="0B9F7157" w14:textId="77777777" w:rsidR="00E8750B" w:rsidRPr="00762F73" w:rsidRDefault="00E8750B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ECBC73B" w14:textId="7ACB0205" w:rsidR="00E8750B" w:rsidRPr="00762F73" w:rsidRDefault="00E8750B">
            <w:pPr>
              <w:pStyle w:val="TableParagraph"/>
              <w:spacing w:before="130"/>
              <w:ind w:left="391"/>
              <w:rPr>
                <w:noProof/>
                <w:lang w:eastAsia="pl-PL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81792" behindDoc="1" locked="0" layoutInCell="1" allowOverlap="1" wp14:anchorId="1CD777F2" wp14:editId="6070E67F">
                  <wp:simplePos x="0" y="0"/>
                  <wp:positionH relativeFrom="page">
                    <wp:posOffset>-4445</wp:posOffset>
                  </wp:positionH>
                  <wp:positionV relativeFrom="page">
                    <wp:posOffset>-17145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1"/>
              </w:rPr>
              <w:t>Sieci kanalizacyjnej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03B5BA8B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CC4C9A">
        <w:trPr>
          <w:trHeight w:val="2563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61A8820A" w:rsidR="001E6D2A" w:rsidRPr="00762F73" w:rsidRDefault="00CC4C9A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</w:t>
            </w:r>
            <w:bookmarkStart w:id="1" w:name="_GoBack"/>
            <w:bookmarkEnd w:id="1"/>
            <w:r w:rsidR="00D57605"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41422933" w:rsidR="008D1786" w:rsidRPr="002B6A3E" w:rsidRDefault="006B5341" w:rsidP="004116AD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  <w:r w:rsidR="004116AD">
              <w:rPr>
                <w:sz w:val="21"/>
              </w:rPr>
              <w:t xml:space="preserve"> </w:t>
            </w:r>
            <w:r w:rsidR="004116AD" w:rsidRPr="004116AD">
              <w:rPr>
                <w:color w:val="FF0000"/>
                <w:sz w:val="21"/>
              </w:rPr>
              <w:t>obowiąz</w:t>
            </w:r>
            <w:r w:rsidR="004116AD">
              <w:rPr>
                <w:color w:val="FF0000"/>
                <w:sz w:val="21"/>
              </w:rPr>
              <w:t>ek ustaw</w:t>
            </w:r>
            <w:r w:rsidR="004116AD" w:rsidRPr="004116AD">
              <w:rPr>
                <w:color w:val="FF0000"/>
                <w:sz w:val="21"/>
              </w:rPr>
              <w:t>owy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2BFEA1B3" w:rsidR="008D1786" w:rsidRPr="002B6A3E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(osad</w:t>
            </w:r>
            <w:r w:rsidR="00F93A26" w:rsidRPr="002B6A3E">
              <w:t>u</w:t>
            </w:r>
            <w:r w:rsidR="0088546F" w:rsidRPr="002B6A3E">
              <w:t>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071763B8" w:rsidR="008D1786" w:rsidRPr="004116AD" w:rsidRDefault="00E8750B" w:rsidP="00E8750B">
      <w:pPr>
        <w:ind w:left="298" w:right="352"/>
        <w:rPr>
          <w:color w:val="FF0000"/>
          <w:sz w:val="21"/>
        </w:rPr>
        <w:sectPr w:rsidR="008D1786" w:rsidRPr="004116AD" w:rsidSect="00E8750B">
          <w:type w:val="continuous"/>
          <w:pgSz w:w="11910" w:h="16840"/>
          <w:pgMar w:top="284" w:right="428" w:bottom="280" w:left="851" w:header="708" w:footer="708" w:gutter="0"/>
          <w:cols w:space="708"/>
        </w:sectPr>
      </w:pPr>
      <w:r w:rsidRPr="004116AD">
        <w:rPr>
          <w:rStyle w:val="Pogrubienie"/>
          <w:color w:val="FF0000"/>
        </w:rPr>
        <w:t>Dokonanie zgłoszenia wraz z załącznikami (kopia aktualnej umowy zawartej z przedsiębiorcą odbierającym nieczystości ciekłe lub osady ściekowe z przydomowej oczyszczalni ścieków oraz dowodów potwierdzających uiszczanie opłat za te usługi) będzie traktowane jako przeprowadzenie pierwszej z planowanych kontroli danej nieruchomości (o ile z innych przyczyn kontrola nie będzie musiała zostać ponowiona).</w:t>
      </w:r>
    </w:p>
    <w:p w14:paraId="015B6311" w14:textId="77777777" w:rsidR="00DC5AEF" w:rsidRDefault="00DC5AEF" w:rsidP="00E8750B">
      <w:pPr>
        <w:ind w:right="352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C80939E" w14:textId="77777777" w:rsidR="00E8750B" w:rsidRDefault="00E8750B" w:rsidP="00E8750B">
      <w:pPr>
        <w:ind w:left="298" w:right="352"/>
        <w:jc w:val="center"/>
        <w:rPr>
          <w:sz w:val="20"/>
          <w:szCs w:val="20"/>
        </w:rPr>
      </w:pPr>
    </w:p>
    <w:p w14:paraId="0BABC6FB" w14:textId="77777777" w:rsidR="00E8750B" w:rsidRDefault="00E8750B" w:rsidP="00E8750B">
      <w:pPr>
        <w:ind w:left="298" w:right="352"/>
        <w:jc w:val="center"/>
        <w:rPr>
          <w:sz w:val="20"/>
          <w:szCs w:val="20"/>
        </w:rPr>
      </w:pPr>
    </w:p>
    <w:p w14:paraId="2ED4261B" w14:textId="604B8152" w:rsidR="00E8750B" w:rsidRDefault="006B5341" w:rsidP="00E8750B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0EE9A964" w14:textId="77777777" w:rsidR="00E8750B" w:rsidRPr="00E8750B" w:rsidRDefault="00E8750B" w:rsidP="00E8750B">
      <w:pPr>
        <w:ind w:left="298" w:right="352"/>
        <w:jc w:val="center"/>
        <w:rPr>
          <w:sz w:val="20"/>
          <w:szCs w:val="20"/>
        </w:rPr>
      </w:pPr>
    </w:p>
    <w:p w14:paraId="6AE02E53" w14:textId="0AA5EBE7" w:rsidR="00DC5AEF" w:rsidRPr="007F1B85" w:rsidRDefault="004116AD" w:rsidP="004116AD">
      <w:pPr>
        <w:ind w:left="1985" w:firstLine="3544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Potwierdzam</w:t>
      </w:r>
      <w:proofErr w:type="spellEnd"/>
      <w:r>
        <w:rPr>
          <w:sz w:val="20"/>
          <w:szCs w:val="20"/>
        </w:rPr>
        <w:t xml:space="preserve"> </w:t>
      </w:r>
      <w:r w:rsidR="00B25560" w:rsidRPr="007F1B85">
        <w:rPr>
          <w:sz w:val="20"/>
          <w:szCs w:val="20"/>
        </w:rPr>
        <w:t xml:space="preserve">zgodność powyższych danych </w:t>
      </w:r>
    </w:p>
    <w:p w14:paraId="5001169A" w14:textId="53BF3EFC" w:rsidR="008D1786" w:rsidRPr="007F1B85" w:rsidRDefault="00B25560" w:rsidP="00E8750B">
      <w:pPr>
        <w:ind w:left="1985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26E1FC72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</w:t>
      </w:r>
      <w:r w:rsidR="004116AD">
        <w:rPr>
          <w:sz w:val="20"/>
          <w:szCs w:val="20"/>
        </w:rPr>
        <w:t xml:space="preserve">data i </w:t>
      </w:r>
      <w:r w:rsidR="006B5341" w:rsidRPr="00DC5AEF">
        <w:rPr>
          <w:sz w:val="20"/>
          <w:szCs w:val="20"/>
        </w:rPr>
        <w:t>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5E31C1B6" w14:textId="77777777" w:rsidR="008D1786" w:rsidRPr="00762F73" w:rsidRDefault="006B5341" w:rsidP="006F7926">
      <w:pPr>
        <w:spacing w:before="60"/>
        <w:ind w:left="1115" w:right="745"/>
        <w:rPr>
          <w:b/>
          <w:sz w:val="24"/>
        </w:rPr>
      </w:pPr>
      <w:r w:rsidRPr="00762F73">
        <w:rPr>
          <w:b/>
          <w:sz w:val="24"/>
          <w:u w:val="single"/>
        </w:rPr>
        <w:lastRenderedPageBreak/>
        <w:t>KLAUZULA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INFORMACYJNA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O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PRZETWARZANIU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DANYCH OSOBOWYCH</w:t>
      </w:r>
    </w:p>
    <w:p w14:paraId="09FE33BD" w14:textId="77777777" w:rsidR="00D73F14" w:rsidRDefault="00D73F14" w:rsidP="00D73F14">
      <w:pPr>
        <w:pStyle w:val="Tekstpodstawowy"/>
        <w:spacing w:before="185" w:line="259" w:lineRule="auto"/>
        <w:ind w:left="1115" w:right="745" w:firstLine="708"/>
        <w:jc w:val="both"/>
      </w:pPr>
      <w:r>
        <w:br/>
      </w:r>
      <w:r>
        <w:br/>
      </w:r>
      <w:r>
        <w:rPr>
          <w:rStyle w:val="tekst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Style w:val="tekst"/>
        </w:rPr>
        <w:t>Dz.U.UE.L</w:t>
      </w:r>
      <w:proofErr w:type="spellEnd"/>
      <w:r>
        <w:rPr>
          <w:rStyle w:val="tekst"/>
        </w:rPr>
        <w:t>. z 2016r. Nr 119, s.1 ze zm.) - dalej: „RODO” informuję, że:</w:t>
      </w:r>
    </w:p>
    <w:p w14:paraId="5D212C03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Administratorem Państwa danych jest Gmina Łączna z siedzibą: Czerwona Górka 1B, 26-140 Łączna, e-mail: urzad@laczna.pl , tel. 41 254 89 60, reprezentowana przez Wójta.</w:t>
      </w:r>
    </w:p>
    <w:p w14:paraId="192A4F44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Administrator wyznaczył Inspektora Ochrony Danych, z którym mogą się Państwo kontaktować we wszystkich sprawach dotyczących przetwarzania danych osobowych za</w:t>
      </w:r>
      <w:r>
        <w:br/>
      </w:r>
      <w:r>
        <w:rPr>
          <w:rStyle w:val="tekst"/>
        </w:rPr>
        <w:t>pośrednictwem adresu email: inspektor@cbi24.pl lub pisemnie na adres Administratora.</w:t>
      </w:r>
    </w:p>
    <w:p w14:paraId="6ACAAE2B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Państwa dane osobowe będą przetwarzane w celu realizacji praw oraz obowiązków wynikających z przepisów prawa (art. 6 ust. 1 lit. c RODO), ustawy z dnia 8 marca 1990 r. o samorządzie gminnym (t. j. Dz. U. 2019, poz. 506 ze zm.) oraz innych ustaw i przepisów regulujących wykonywanie zadań gminy. W zakresie w jakim załatwienie sprawy odbywa się w sposób milczący, podstawą przetwarzania danych osobowych są również przepisy art. 122a – 122h Kodeksu postępowania administracyjnego - ustawa z dnia 14 czerwca 1960r. (</w:t>
      </w:r>
      <w:proofErr w:type="spellStart"/>
      <w:r>
        <w:rPr>
          <w:rStyle w:val="tekst"/>
        </w:rPr>
        <w:t>t.j</w:t>
      </w:r>
      <w:proofErr w:type="spellEnd"/>
      <w:r>
        <w:rPr>
          <w:rStyle w:val="tekst"/>
        </w:rPr>
        <w:t>. Dz. U. 2020 poz. 256).</w:t>
      </w:r>
    </w:p>
    <w:p w14:paraId="1487F51C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  <w:rPr>
          <w:rStyle w:val="tekst"/>
        </w:rPr>
      </w:pPr>
      <w:r>
        <w:rPr>
          <w:rStyle w:val="tekst"/>
        </w:rPr>
        <w:t>Państwa dane osobowe będą przetwarzane przez okres niezbędny do realizacji ww. celu z uwzględnieniem okresów przechowywania określonych w przepisach szczególnych,</w:t>
      </w:r>
      <w:r>
        <w:br/>
      </w:r>
      <w:r>
        <w:rPr>
          <w:rStyle w:val="tekst"/>
        </w:rPr>
        <w:t>w tym przepisów archiwalnych.</w:t>
      </w:r>
    </w:p>
    <w:p w14:paraId="15327C0D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Państwa dane nie będą przetwarzane w sposób zautomatyzowany, w tym nie będą podlegać profilowaniu.</w:t>
      </w:r>
    </w:p>
    <w:p w14:paraId="684A0F76" w14:textId="77777777" w:rsidR="00D73F14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Państwa dane osobowych nie będą przekazywane poza Europejski Obszar Gospodarczy (obejmujący Unię Europejską, Norwegię, Liechtenstein i Islandię).</w:t>
      </w:r>
    </w:p>
    <w:p w14:paraId="70BE3E16" w14:textId="77777777" w:rsidR="00124838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  <w:rPr>
          <w:rStyle w:val="tekst"/>
        </w:rPr>
      </w:pPr>
      <w:r>
        <w:rPr>
          <w:rStyle w:val="tekst"/>
        </w:rPr>
        <w:t>W związku z przetwarzaniem Państwa danych osobowych, przysługują Państwu następujące prawa:</w:t>
      </w:r>
      <w:r>
        <w:br/>
      </w:r>
      <w:r>
        <w:rPr>
          <w:rStyle w:val="tekst"/>
        </w:rPr>
        <w:t>a) prawo dostępu do swoich danych oraz otrzymania ich kopii;</w:t>
      </w:r>
      <w:r>
        <w:br/>
      </w:r>
      <w:r>
        <w:rPr>
          <w:rStyle w:val="tekst"/>
        </w:rPr>
        <w:t>b) prawo do sprostowania (poprawiania) swoich danych osobowych;</w:t>
      </w:r>
      <w:r>
        <w:br/>
      </w:r>
      <w:r>
        <w:rPr>
          <w:rStyle w:val="tekst"/>
        </w:rPr>
        <w:t>c) prawo do ograniczenia przetwarzania danych osobowych;</w:t>
      </w:r>
      <w:r>
        <w:br/>
      </w:r>
      <w:r>
        <w:rPr>
          <w:rStyle w:val="tekst"/>
        </w:rPr>
        <w:t>d) prawo wniesienia skargi do Prezesa Urzędu Ochrony Danych Osobowych (ul. Stawki 2, 00-193 Warszawa), w sytuacji, gdy uzna Pani/Pan, że przetwarzanie danych osobowych narusza przepisy ogólnego rozporządzenia o o</w:t>
      </w:r>
      <w:r w:rsidR="00124838">
        <w:rPr>
          <w:rStyle w:val="tekst"/>
        </w:rPr>
        <w:t>chronie danych osobowych (RODO)</w:t>
      </w:r>
    </w:p>
    <w:p w14:paraId="63608DF8" w14:textId="77777777" w:rsidR="00124838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Podanie przez Państwa danych osobowych jest obowiązkowe. Nieprzekazanie danych skutkować będzie brakiem realizacji celu, o którym mowa w punkcie 3.</w:t>
      </w:r>
    </w:p>
    <w:p w14:paraId="41F4EC97" w14:textId="45011C9F" w:rsidR="008D1786" w:rsidRPr="00762F73" w:rsidRDefault="00D73F14" w:rsidP="00D73F14">
      <w:pPr>
        <w:pStyle w:val="Tekstpodstawowy"/>
        <w:numPr>
          <w:ilvl w:val="0"/>
          <w:numId w:val="4"/>
        </w:numPr>
        <w:spacing w:before="185" w:line="259" w:lineRule="auto"/>
        <w:ind w:left="1418" w:right="745" w:hanging="425"/>
        <w:jc w:val="both"/>
      </w:pPr>
      <w:r>
        <w:rPr>
          <w:rStyle w:val="tekst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8D1786" w:rsidRPr="00762F73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6FCA58FD"/>
    <w:multiLevelType w:val="hybridMultilevel"/>
    <w:tmpl w:val="38BCD394"/>
    <w:lvl w:ilvl="0" w:tplc="593E31A0">
      <w:start w:val="1"/>
      <w:numFmt w:val="decimal"/>
      <w:lvlText w:val="%1)"/>
      <w:lvlJc w:val="left"/>
      <w:pPr>
        <w:ind w:left="21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03" w:hanging="360"/>
      </w:pPr>
    </w:lvl>
    <w:lvl w:ilvl="2" w:tplc="0415001B" w:tentative="1">
      <w:start w:val="1"/>
      <w:numFmt w:val="lowerRoman"/>
      <w:lvlText w:val="%3."/>
      <w:lvlJc w:val="right"/>
      <w:pPr>
        <w:ind w:left="3623" w:hanging="180"/>
      </w:pPr>
    </w:lvl>
    <w:lvl w:ilvl="3" w:tplc="0415000F" w:tentative="1">
      <w:start w:val="1"/>
      <w:numFmt w:val="decimal"/>
      <w:lvlText w:val="%4."/>
      <w:lvlJc w:val="left"/>
      <w:pPr>
        <w:ind w:left="4343" w:hanging="360"/>
      </w:pPr>
    </w:lvl>
    <w:lvl w:ilvl="4" w:tplc="04150019" w:tentative="1">
      <w:start w:val="1"/>
      <w:numFmt w:val="lowerLetter"/>
      <w:lvlText w:val="%5."/>
      <w:lvlJc w:val="left"/>
      <w:pPr>
        <w:ind w:left="5063" w:hanging="360"/>
      </w:pPr>
    </w:lvl>
    <w:lvl w:ilvl="5" w:tplc="0415001B" w:tentative="1">
      <w:start w:val="1"/>
      <w:numFmt w:val="lowerRoman"/>
      <w:lvlText w:val="%6."/>
      <w:lvlJc w:val="right"/>
      <w:pPr>
        <w:ind w:left="5783" w:hanging="180"/>
      </w:pPr>
    </w:lvl>
    <w:lvl w:ilvl="6" w:tplc="0415000F" w:tentative="1">
      <w:start w:val="1"/>
      <w:numFmt w:val="decimal"/>
      <w:lvlText w:val="%7."/>
      <w:lvlJc w:val="left"/>
      <w:pPr>
        <w:ind w:left="6503" w:hanging="360"/>
      </w:pPr>
    </w:lvl>
    <w:lvl w:ilvl="7" w:tplc="04150019" w:tentative="1">
      <w:start w:val="1"/>
      <w:numFmt w:val="lowerLetter"/>
      <w:lvlText w:val="%8."/>
      <w:lvlJc w:val="left"/>
      <w:pPr>
        <w:ind w:left="7223" w:hanging="360"/>
      </w:pPr>
    </w:lvl>
    <w:lvl w:ilvl="8" w:tplc="0415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3" w15:restartNumberingAfterBreak="0">
    <w:nsid w:val="77C76F6C"/>
    <w:multiLevelType w:val="hybridMultilevel"/>
    <w:tmpl w:val="DBBC46AA"/>
    <w:lvl w:ilvl="0" w:tplc="8D5C8306">
      <w:start w:val="1"/>
      <w:numFmt w:val="decimal"/>
      <w:lvlText w:val="%1)"/>
      <w:lvlJc w:val="left"/>
      <w:pPr>
        <w:ind w:left="1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5" w:hanging="360"/>
      </w:pPr>
    </w:lvl>
    <w:lvl w:ilvl="2" w:tplc="0415001B" w:tentative="1">
      <w:start w:val="1"/>
      <w:numFmt w:val="lowerRoman"/>
      <w:lvlText w:val="%3."/>
      <w:lvlJc w:val="right"/>
      <w:pPr>
        <w:ind w:left="2915" w:hanging="180"/>
      </w:pPr>
    </w:lvl>
    <w:lvl w:ilvl="3" w:tplc="0415000F" w:tentative="1">
      <w:start w:val="1"/>
      <w:numFmt w:val="decimal"/>
      <w:lvlText w:val="%4."/>
      <w:lvlJc w:val="left"/>
      <w:pPr>
        <w:ind w:left="3635" w:hanging="360"/>
      </w:pPr>
    </w:lvl>
    <w:lvl w:ilvl="4" w:tplc="04150019" w:tentative="1">
      <w:start w:val="1"/>
      <w:numFmt w:val="lowerLetter"/>
      <w:lvlText w:val="%5."/>
      <w:lvlJc w:val="left"/>
      <w:pPr>
        <w:ind w:left="4355" w:hanging="360"/>
      </w:pPr>
    </w:lvl>
    <w:lvl w:ilvl="5" w:tplc="0415001B" w:tentative="1">
      <w:start w:val="1"/>
      <w:numFmt w:val="lowerRoman"/>
      <w:lvlText w:val="%6."/>
      <w:lvlJc w:val="right"/>
      <w:pPr>
        <w:ind w:left="5075" w:hanging="180"/>
      </w:pPr>
    </w:lvl>
    <w:lvl w:ilvl="6" w:tplc="0415000F" w:tentative="1">
      <w:start w:val="1"/>
      <w:numFmt w:val="decimal"/>
      <w:lvlText w:val="%7."/>
      <w:lvlJc w:val="left"/>
      <w:pPr>
        <w:ind w:left="5795" w:hanging="360"/>
      </w:pPr>
    </w:lvl>
    <w:lvl w:ilvl="7" w:tplc="04150019" w:tentative="1">
      <w:start w:val="1"/>
      <w:numFmt w:val="lowerLetter"/>
      <w:lvlText w:val="%8."/>
      <w:lvlJc w:val="left"/>
      <w:pPr>
        <w:ind w:left="6515" w:hanging="360"/>
      </w:pPr>
    </w:lvl>
    <w:lvl w:ilvl="8" w:tplc="0415001B" w:tentative="1">
      <w:start w:val="1"/>
      <w:numFmt w:val="lowerRoman"/>
      <w:lvlText w:val="%9."/>
      <w:lvlJc w:val="right"/>
      <w:pPr>
        <w:ind w:left="72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86"/>
    <w:rsid w:val="0005484A"/>
    <w:rsid w:val="00061963"/>
    <w:rsid w:val="00075429"/>
    <w:rsid w:val="001221BA"/>
    <w:rsid w:val="00124838"/>
    <w:rsid w:val="00137083"/>
    <w:rsid w:val="001603E0"/>
    <w:rsid w:val="001B164A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A25D7"/>
    <w:rsid w:val="003B1209"/>
    <w:rsid w:val="003E03EE"/>
    <w:rsid w:val="004116AD"/>
    <w:rsid w:val="004359C5"/>
    <w:rsid w:val="00444080"/>
    <w:rsid w:val="00536259"/>
    <w:rsid w:val="00557EC1"/>
    <w:rsid w:val="005F0046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80802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73BD6"/>
    <w:rsid w:val="00A837C2"/>
    <w:rsid w:val="00AB00A4"/>
    <w:rsid w:val="00AF7F8F"/>
    <w:rsid w:val="00B25560"/>
    <w:rsid w:val="00BA6172"/>
    <w:rsid w:val="00BD4A3E"/>
    <w:rsid w:val="00BE05FA"/>
    <w:rsid w:val="00BE1223"/>
    <w:rsid w:val="00CC2A8C"/>
    <w:rsid w:val="00CC4C9A"/>
    <w:rsid w:val="00CF7088"/>
    <w:rsid w:val="00D22237"/>
    <w:rsid w:val="00D45392"/>
    <w:rsid w:val="00D57605"/>
    <w:rsid w:val="00D73F14"/>
    <w:rsid w:val="00DA22F6"/>
    <w:rsid w:val="00DB4E1D"/>
    <w:rsid w:val="00DC5AEF"/>
    <w:rsid w:val="00E008CA"/>
    <w:rsid w:val="00E00F84"/>
    <w:rsid w:val="00E55889"/>
    <w:rsid w:val="00E8750B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C2D85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D73F14"/>
    <w:rPr>
      <w:b/>
      <w:bCs/>
    </w:rPr>
  </w:style>
  <w:style w:type="character" w:customStyle="1" w:styleId="tekst">
    <w:name w:val="tekst"/>
    <w:basedOn w:val="Domylnaczcionkaakapitu"/>
    <w:rsid w:val="00D73F14"/>
  </w:style>
  <w:style w:type="paragraph" w:styleId="Tekstdymka">
    <w:name w:val="Balloon Text"/>
    <w:basedOn w:val="Normalny"/>
    <w:link w:val="TekstdymkaZnak"/>
    <w:uiPriority w:val="99"/>
    <w:semiHidden/>
    <w:unhideWhenUsed/>
    <w:rsid w:val="00BA6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17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6435-CA10-41DB-947B-B5B39F9F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Sylwia Mendak</cp:lastModifiedBy>
  <cp:revision>5</cp:revision>
  <cp:lastPrinted>2024-01-25T13:52:00Z</cp:lastPrinted>
  <dcterms:created xsi:type="dcterms:W3CDTF">2023-12-28T13:59:00Z</dcterms:created>
  <dcterms:modified xsi:type="dcterms:W3CDTF">2024-01-25T14:19:00Z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