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A111" w14:textId="22A3FAA9" w:rsidR="004D0B2E" w:rsidRDefault="004D0B2E" w:rsidP="007D1B93">
      <w:pPr>
        <w:spacing w:after="0"/>
        <w:jc w:val="right"/>
        <w:rPr>
          <w:rFonts w:ascii="Times New Roman" w:hAnsi="Times New Roman"/>
          <w:b/>
          <w:i/>
          <w:iCs/>
          <w:sz w:val="24"/>
          <w:szCs w:val="18"/>
        </w:rPr>
      </w:pPr>
      <w:r w:rsidRPr="004D0B2E">
        <w:rPr>
          <w:rFonts w:ascii="Times New Roman" w:hAnsi="Times New Roman"/>
          <w:b/>
          <w:i/>
          <w:iCs/>
          <w:sz w:val="24"/>
          <w:szCs w:val="18"/>
        </w:rPr>
        <w:t>Projekt</w:t>
      </w:r>
    </w:p>
    <w:p w14:paraId="3355C7E7" w14:textId="77777777" w:rsidR="004D0B2E" w:rsidRPr="004D0B2E" w:rsidRDefault="004D0B2E" w:rsidP="007D1B93">
      <w:pPr>
        <w:spacing w:after="0"/>
        <w:jc w:val="right"/>
        <w:rPr>
          <w:rFonts w:ascii="Times New Roman" w:hAnsi="Times New Roman"/>
          <w:b/>
          <w:i/>
          <w:iCs/>
          <w:sz w:val="24"/>
          <w:szCs w:val="18"/>
        </w:rPr>
      </w:pPr>
    </w:p>
    <w:p w14:paraId="6152ADE8" w14:textId="383B14D2" w:rsidR="004D0B2E" w:rsidRDefault="004D0B2E" w:rsidP="007D1B93">
      <w:pPr>
        <w:spacing w:after="0"/>
        <w:jc w:val="center"/>
        <w:rPr>
          <w:rFonts w:ascii="Times New Roman" w:hAnsi="Times New Roman"/>
          <w:b/>
          <w:sz w:val="32"/>
        </w:rPr>
      </w:pPr>
      <w:r>
        <w:rPr>
          <w:rFonts w:ascii="Times New Roman" w:hAnsi="Times New Roman"/>
          <w:b/>
          <w:sz w:val="32"/>
        </w:rPr>
        <w:t>Uchwała Nr …………….</w:t>
      </w:r>
    </w:p>
    <w:p w14:paraId="14018B99" w14:textId="77777777" w:rsidR="004D0B2E" w:rsidRDefault="004D0B2E" w:rsidP="007D1B93">
      <w:pPr>
        <w:spacing w:after="0"/>
        <w:jc w:val="center"/>
        <w:rPr>
          <w:rFonts w:ascii="Times New Roman" w:hAnsi="Times New Roman"/>
          <w:b/>
          <w:sz w:val="32"/>
        </w:rPr>
      </w:pPr>
      <w:r>
        <w:rPr>
          <w:rFonts w:ascii="Times New Roman" w:hAnsi="Times New Roman"/>
          <w:b/>
          <w:sz w:val="32"/>
        </w:rPr>
        <w:t>Rady Gminy Łączna</w:t>
      </w:r>
    </w:p>
    <w:p w14:paraId="1A553BDC" w14:textId="148B1F43" w:rsidR="004D0B2E" w:rsidRDefault="004D0B2E" w:rsidP="007D1B93">
      <w:pPr>
        <w:spacing w:after="0"/>
        <w:jc w:val="center"/>
        <w:rPr>
          <w:rFonts w:ascii="Times New Roman" w:hAnsi="Times New Roman"/>
          <w:b/>
          <w:sz w:val="32"/>
        </w:rPr>
      </w:pPr>
      <w:r>
        <w:rPr>
          <w:rFonts w:ascii="Times New Roman" w:hAnsi="Times New Roman"/>
          <w:b/>
          <w:sz w:val="32"/>
        </w:rPr>
        <w:t>z dnia ………………</w:t>
      </w:r>
    </w:p>
    <w:p w14:paraId="52E62124" w14:textId="77777777" w:rsidR="004D0B2E" w:rsidRDefault="004D0B2E" w:rsidP="007D1B93">
      <w:pPr>
        <w:spacing w:after="0"/>
        <w:jc w:val="center"/>
        <w:rPr>
          <w:rFonts w:ascii="Times New Roman" w:hAnsi="Times New Roman"/>
          <w:b/>
          <w:sz w:val="32"/>
        </w:rPr>
      </w:pPr>
    </w:p>
    <w:p w14:paraId="61924116" w14:textId="77777777" w:rsidR="004D0B2E" w:rsidRDefault="004D0B2E" w:rsidP="007D1B93">
      <w:pPr>
        <w:spacing w:after="0"/>
        <w:jc w:val="center"/>
        <w:rPr>
          <w:rFonts w:ascii="Times New Roman" w:eastAsia="Times New Roman" w:hAnsi="Times New Roman"/>
          <w:b/>
          <w:sz w:val="24"/>
          <w:szCs w:val="24"/>
        </w:rPr>
      </w:pPr>
      <w:bookmarkStart w:id="0" w:name="_Hlk224647671"/>
      <w:r>
        <w:rPr>
          <w:rFonts w:ascii="Times New Roman" w:hAnsi="Times New Roman"/>
          <w:b/>
          <w:sz w:val="24"/>
          <w:szCs w:val="24"/>
        </w:rPr>
        <w:t xml:space="preserve">w sprawie rozpatrzenia </w:t>
      </w:r>
      <w:r>
        <w:rPr>
          <w:rFonts w:ascii="Times New Roman" w:eastAsia="Times New Roman" w:hAnsi="Times New Roman"/>
          <w:b/>
          <w:sz w:val="24"/>
          <w:szCs w:val="24"/>
        </w:rPr>
        <w:t>skargi na działalność Wójta Gminy Łączna</w:t>
      </w:r>
    </w:p>
    <w:bookmarkEnd w:id="0"/>
    <w:p w14:paraId="42D7CF1F" w14:textId="77777777" w:rsidR="004D0B2E" w:rsidRPr="004D0B2E" w:rsidRDefault="004D0B2E" w:rsidP="007D1B93">
      <w:pPr>
        <w:spacing w:after="0"/>
        <w:jc w:val="both"/>
        <w:rPr>
          <w:rFonts w:ascii="Times New Roman" w:eastAsia="Times New Roman" w:hAnsi="Times New Roman"/>
          <w:b/>
          <w:color w:val="EE0000"/>
          <w:sz w:val="24"/>
          <w:szCs w:val="24"/>
        </w:rPr>
      </w:pPr>
    </w:p>
    <w:p w14:paraId="6543EEA5" w14:textId="77777777" w:rsidR="00E63F0D" w:rsidRPr="00073A98" w:rsidRDefault="00E63F0D" w:rsidP="007D1B93">
      <w:pPr>
        <w:jc w:val="center"/>
        <w:rPr>
          <w:rStyle w:val="tekst"/>
          <w:rFonts w:ascii="Times New Roman" w:hAnsi="Times New Roman"/>
          <w:sz w:val="24"/>
          <w:szCs w:val="24"/>
        </w:rPr>
      </w:pPr>
    </w:p>
    <w:p w14:paraId="7A27182A" w14:textId="3C8BA422" w:rsidR="00E63F0D" w:rsidRDefault="00E63F0D" w:rsidP="007D1B93">
      <w:pPr>
        <w:ind w:firstLine="708"/>
        <w:jc w:val="both"/>
        <w:rPr>
          <w:rStyle w:val="tekst"/>
          <w:rFonts w:ascii="Times New Roman" w:hAnsi="Times New Roman"/>
          <w:sz w:val="24"/>
          <w:szCs w:val="24"/>
        </w:rPr>
      </w:pPr>
      <w:r w:rsidRPr="00073A98">
        <w:rPr>
          <w:rStyle w:val="tekst"/>
          <w:rFonts w:ascii="Times New Roman" w:hAnsi="Times New Roman"/>
          <w:sz w:val="24"/>
          <w:szCs w:val="24"/>
        </w:rPr>
        <w:t xml:space="preserve">Na podstawie </w:t>
      </w:r>
      <w:r w:rsidR="00FA65D7" w:rsidRPr="00FA65D7">
        <w:rPr>
          <w:rFonts w:ascii="Times New Roman" w:hAnsi="Times New Roman"/>
          <w:sz w:val="24"/>
          <w:szCs w:val="24"/>
        </w:rPr>
        <w:t xml:space="preserve">art. 18b ust. 1 </w:t>
      </w:r>
      <w:r w:rsidRPr="00073A98">
        <w:rPr>
          <w:rStyle w:val="tekst"/>
          <w:rFonts w:ascii="Times New Roman" w:hAnsi="Times New Roman"/>
          <w:sz w:val="24"/>
          <w:szCs w:val="24"/>
        </w:rPr>
        <w:t>ustawy z dnia 8 marca 1990 r. o samorządzie gminnym (</w:t>
      </w:r>
      <w:r w:rsidRPr="00E63F0D">
        <w:rPr>
          <w:rStyle w:val="tekst"/>
          <w:rFonts w:ascii="Times New Roman" w:hAnsi="Times New Roman"/>
          <w:sz w:val="24"/>
          <w:szCs w:val="24"/>
        </w:rPr>
        <w:t>Dz.U. 2025 poz. 1153</w:t>
      </w:r>
      <w:r>
        <w:rPr>
          <w:rStyle w:val="tekst"/>
          <w:rFonts w:ascii="Times New Roman" w:hAnsi="Times New Roman"/>
          <w:sz w:val="24"/>
          <w:szCs w:val="24"/>
        </w:rPr>
        <w:t xml:space="preserve"> z </w:t>
      </w:r>
      <w:proofErr w:type="spellStart"/>
      <w:r>
        <w:rPr>
          <w:rStyle w:val="tekst"/>
          <w:rFonts w:ascii="Times New Roman" w:hAnsi="Times New Roman"/>
          <w:sz w:val="24"/>
          <w:szCs w:val="24"/>
        </w:rPr>
        <w:t>późn</w:t>
      </w:r>
      <w:proofErr w:type="spellEnd"/>
      <w:r>
        <w:rPr>
          <w:rStyle w:val="tekst"/>
          <w:rFonts w:ascii="Times New Roman" w:hAnsi="Times New Roman"/>
          <w:sz w:val="24"/>
          <w:szCs w:val="24"/>
        </w:rPr>
        <w:t>. zm.</w:t>
      </w:r>
      <w:r w:rsidRPr="00073A98">
        <w:rPr>
          <w:rStyle w:val="tekst"/>
          <w:rFonts w:ascii="Times New Roman" w:hAnsi="Times New Roman"/>
          <w:sz w:val="24"/>
          <w:szCs w:val="24"/>
        </w:rPr>
        <w:t xml:space="preserve">), w związku z art. 229 pkt 3, </w:t>
      </w:r>
      <w:r w:rsidR="00FA65D7" w:rsidRPr="00FA65D7">
        <w:rPr>
          <w:rFonts w:ascii="Times New Roman" w:hAnsi="Times New Roman"/>
          <w:sz w:val="24"/>
          <w:szCs w:val="24"/>
        </w:rPr>
        <w:t>art. 237 § 1 i § 3</w:t>
      </w:r>
      <w:r w:rsidR="00FA65D7">
        <w:rPr>
          <w:rFonts w:ascii="Times New Roman" w:hAnsi="Times New Roman"/>
          <w:sz w:val="24"/>
          <w:szCs w:val="24"/>
        </w:rPr>
        <w:t xml:space="preserve">, </w:t>
      </w:r>
      <w:r w:rsidRPr="00073A98">
        <w:rPr>
          <w:rStyle w:val="tekst"/>
          <w:rFonts w:ascii="Times New Roman" w:hAnsi="Times New Roman"/>
          <w:sz w:val="24"/>
          <w:szCs w:val="24"/>
        </w:rPr>
        <w:t>art.</w:t>
      </w:r>
      <w:r>
        <w:rPr>
          <w:rStyle w:val="tekst"/>
          <w:rFonts w:ascii="Times New Roman" w:hAnsi="Times New Roman"/>
          <w:sz w:val="24"/>
          <w:szCs w:val="24"/>
        </w:rPr>
        <w:t xml:space="preserve"> </w:t>
      </w:r>
      <w:r w:rsidRPr="00073A98">
        <w:rPr>
          <w:rStyle w:val="tekst"/>
          <w:rFonts w:ascii="Times New Roman" w:hAnsi="Times New Roman"/>
          <w:sz w:val="24"/>
          <w:szCs w:val="24"/>
        </w:rPr>
        <w:t>238 § 1, art. 239 § 1 ustawy</w:t>
      </w:r>
      <w:r w:rsidR="00183427">
        <w:rPr>
          <w:rStyle w:val="tekst"/>
          <w:rFonts w:ascii="Times New Roman" w:hAnsi="Times New Roman"/>
          <w:sz w:val="24"/>
          <w:szCs w:val="24"/>
        </w:rPr>
        <w:t xml:space="preserve"> </w:t>
      </w:r>
      <w:r w:rsidRPr="00073A98">
        <w:rPr>
          <w:rStyle w:val="tekst"/>
          <w:rFonts w:ascii="Times New Roman" w:hAnsi="Times New Roman"/>
          <w:sz w:val="24"/>
          <w:szCs w:val="24"/>
        </w:rPr>
        <w:t xml:space="preserve">z dnia 14 czerwca 1960 r. Kodeks postępowania administracyjnego </w:t>
      </w:r>
      <w:r w:rsidR="00186087">
        <w:rPr>
          <w:rStyle w:val="tekst"/>
          <w:rFonts w:ascii="Times New Roman" w:hAnsi="Times New Roman"/>
          <w:sz w:val="24"/>
          <w:szCs w:val="24"/>
        </w:rPr>
        <w:t xml:space="preserve">               </w:t>
      </w:r>
      <w:proofErr w:type="gramStart"/>
      <w:r w:rsidR="00186087">
        <w:rPr>
          <w:rStyle w:val="tekst"/>
          <w:rFonts w:ascii="Times New Roman" w:hAnsi="Times New Roman"/>
          <w:sz w:val="24"/>
          <w:szCs w:val="24"/>
        </w:rPr>
        <w:t xml:space="preserve">   </w:t>
      </w:r>
      <w:r w:rsidRPr="00073A98">
        <w:rPr>
          <w:rStyle w:val="tekst"/>
          <w:rFonts w:ascii="Times New Roman" w:hAnsi="Times New Roman"/>
          <w:sz w:val="24"/>
          <w:szCs w:val="24"/>
        </w:rPr>
        <w:t>(</w:t>
      </w:r>
      <w:proofErr w:type="gramEnd"/>
      <w:r w:rsidRPr="00857E5E">
        <w:rPr>
          <w:rStyle w:val="tekst"/>
          <w:rFonts w:ascii="Times New Roman" w:hAnsi="Times New Roman"/>
          <w:sz w:val="24"/>
          <w:szCs w:val="24"/>
        </w:rPr>
        <w:t>Dz.U. 202</w:t>
      </w:r>
      <w:r>
        <w:rPr>
          <w:rStyle w:val="tekst"/>
          <w:rFonts w:ascii="Times New Roman" w:hAnsi="Times New Roman"/>
          <w:sz w:val="24"/>
          <w:szCs w:val="24"/>
        </w:rPr>
        <w:t>5</w:t>
      </w:r>
      <w:r w:rsidRPr="00857E5E">
        <w:rPr>
          <w:rStyle w:val="tekst"/>
          <w:rFonts w:ascii="Times New Roman" w:hAnsi="Times New Roman"/>
          <w:sz w:val="24"/>
          <w:szCs w:val="24"/>
        </w:rPr>
        <w:t xml:space="preserve"> </w:t>
      </w:r>
      <w:r>
        <w:rPr>
          <w:rStyle w:val="tekst"/>
          <w:rFonts w:ascii="Times New Roman" w:hAnsi="Times New Roman"/>
          <w:sz w:val="24"/>
          <w:szCs w:val="24"/>
        </w:rPr>
        <w:t xml:space="preserve">r. </w:t>
      </w:r>
      <w:r w:rsidRPr="00857E5E">
        <w:rPr>
          <w:rStyle w:val="tekst"/>
          <w:rFonts w:ascii="Times New Roman" w:hAnsi="Times New Roman"/>
          <w:sz w:val="24"/>
          <w:szCs w:val="24"/>
        </w:rPr>
        <w:t xml:space="preserve">poz. </w:t>
      </w:r>
      <w:r>
        <w:rPr>
          <w:rStyle w:val="tekst"/>
          <w:rFonts w:ascii="Times New Roman" w:hAnsi="Times New Roman"/>
          <w:sz w:val="24"/>
          <w:szCs w:val="24"/>
        </w:rPr>
        <w:t>1691)</w:t>
      </w:r>
      <w:r w:rsidR="00183427">
        <w:rPr>
          <w:rStyle w:val="tekst"/>
          <w:rFonts w:ascii="Times New Roman" w:hAnsi="Times New Roman"/>
          <w:sz w:val="24"/>
          <w:szCs w:val="24"/>
        </w:rPr>
        <w:t xml:space="preserve"> </w:t>
      </w:r>
      <w:r w:rsidRPr="00073A98">
        <w:rPr>
          <w:rStyle w:val="tekst"/>
          <w:rFonts w:ascii="Times New Roman" w:hAnsi="Times New Roman"/>
          <w:b/>
          <w:sz w:val="24"/>
          <w:szCs w:val="24"/>
        </w:rPr>
        <w:t>Rada Gminy Łączna uchwala</w:t>
      </w:r>
      <w:r w:rsidRPr="00073A98">
        <w:rPr>
          <w:rStyle w:val="tekst"/>
          <w:rFonts w:ascii="Times New Roman" w:hAnsi="Times New Roman"/>
          <w:sz w:val="24"/>
          <w:szCs w:val="24"/>
        </w:rPr>
        <w:t xml:space="preserve">, co następuje: </w:t>
      </w:r>
    </w:p>
    <w:p w14:paraId="0DBA36C4" w14:textId="77777777" w:rsidR="00183427" w:rsidRPr="00073A98" w:rsidRDefault="00183427" w:rsidP="007D1B93">
      <w:pPr>
        <w:ind w:firstLine="708"/>
        <w:jc w:val="both"/>
        <w:rPr>
          <w:rStyle w:val="tekst"/>
          <w:rFonts w:ascii="Times New Roman" w:hAnsi="Times New Roman"/>
          <w:sz w:val="24"/>
          <w:szCs w:val="24"/>
        </w:rPr>
      </w:pPr>
    </w:p>
    <w:p w14:paraId="48D6F67F" w14:textId="77777777" w:rsidR="00E63F0D" w:rsidRDefault="00E63F0D" w:rsidP="007D1B93">
      <w:pPr>
        <w:jc w:val="center"/>
        <w:rPr>
          <w:rStyle w:val="tekst"/>
          <w:rFonts w:ascii="Times New Roman" w:hAnsi="Times New Roman"/>
          <w:sz w:val="24"/>
          <w:szCs w:val="24"/>
        </w:rPr>
      </w:pPr>
      <w:r w:rsidRPr="00073A98">
        <w:rPr>
          <w:rStyle w:val="tekst"/>
          <w:rFonts w:ascii="Times New Roman" w:hAnsi="Times New Roman"/>
          <w:b/>
          <w:bCs/>
          <w:sz w:val="24"/>
          <w:szCs w:val="24"/>
        </w:rPr>
        <w:t>§ 1</w:t>
      </w:r>
    </w:p>
    <w:p w14:paraId="21AE932E" w14:textId="11517B1A" w:rsidR="00E63F0D" w:rsidRDefault="00FA65D7" w:rsidP="007D1B93">
      <w:pPr>
        <w:jc w:val="both"/>
        <w:rPr>
          <w:rStyle w:val="tekst"/>
          <w:rFonts w:ascii="Times New Roman" w:hAnsi="Times New Roman"/>
          <w:sz w:val="24"/>
          <w:szCs w:val="24"/>
        </w:rPr>
      </w:pPr>
      <w:r w:rsidRPr="00FA65D7">
        <w:rPr>
          <w:rFonts w:ascii="Times New Roman" w:hAnsi="Times New Roman"/>
          <w:sz w:val="24"/>
          <w:szCs w:val="24"/>
        </w:rPr>
        <w:t xml:space="preserve">Po rozpatrzeniu skargi złożonej przez Szulc-Euphenics.com P.S.A. na działalność Wójta Gminy Łączna, dotyczącej zarzutu braku należytego nadzoru nad obszarem </w:t>
      </w:r>
      <w:proofErr w:type="spellStart"/>
      <w:r w:rsidRPr="00FA65D7">
        <w:rPr>
          <w:rFonts w:ascii="Times New Roman" w:hAnsi="Times New Roman"/>
          <w:sz w:val="24"/>
          <w:szCs w:val="24"/>
        </w:rPr>
        <w:t>cyberbezpieczeństwa</w:t>
      </w:r>
      <w:proofErr w:type="spellEnd"/>
      <w:r w:rsidRPr="00FA65D7">
        <w:rPr>
          <w:rFonts w:ascii="Times New Roman" w:hAnsi="Times New Roman"/>
          <w:sz w:val="24"/>
          <w:szCs w:val="24"/>
        </w:rPr>
        <w:t>, prowadzeniem stron Biuletynu Informacji Publicznej oraz oficjalnych serwisów internetowych jednostek organizacyjnych Gminy Łączna, uznaje się skargę za bezzasadną z przyczyn wskazanych w uzasadnieniu do niniejszej uchwały.</w:t>
      </w:r>
    </w:p>
    <w:p w14:paraId="41511DC2" w14:textId="77777777" w:rsidR="00E63F0D" w:rsidRDefault="00E63F0D" w:rsidP="007D1B93">
      <w:pPr>
        <w:jc w:val="center"/>
        <w:rPr>
          <w:rStyle w:val="tekst"/>
          <w:rFonts w:ascii="Times New Roman" w:hAnsi="Times New Roman"/>
          <w:b/>
          <w:bCs/>
          <w:sz w:val="24"/>
          <w:szCs w:val="24"/>
        </w:rPr>
      </w:pPr>
      <w:r w:rsidRPr="00073A98">
        <w:rPr>
          <w:rStyle w:val="tekst"/>
          <w:rFonts w:ascii="Times New Roman" w:hAnsi="Times New Roman"/>
          <w:b/>
          <w:bCs/>
          <w:sz w:val="24"/>
          <w:szCs w:val="24"/>
        </w:rPr>
        <w:t>§ 2</w:t>
      </w:r>
    </w:p>
    <w:p w14:paraId="5FEF7158" w14:textId="14B77912" w:rsidR="00E63F0D" w:rsidRPr="00073A98" w:rsidRDefault="00E63F0D" w:rsidP="007D1B93">
      <w:pPr>
        <w:jc w:val="both"/>
        <w:rPr>
          <w:rStyle w:val="tekst"/>
          <w:rFonts w:ascii="Times New Roman" w:hAnsi="Times New Roman"/>
          <w:sz w:val="24"/>
          <w:szCs w:val="24"/>
        </w:rPr>
      </w:pPr>
      <w:r w:rsidRPr="00073A98">
        <w:rPr>
          <w:rStyle w:val="tekst"/>
          <w:rFonts w:ascii="Times New Roman" w:hAnsi="Times New Roman"/>
          <w:sz w:val="24"/>
          <w:szCs w:val="24"/>
        </w:rPr>
        <w:t xml:space="preserve">Zobowiązuje się Przewodniczącego Rady Gminy Łączna do powiadomienia skarżącego </w:t>
      </w:r>
      <w:r>
        <w:rPr>
          <w:rStyle w:val="tekst"/>
          <w:rFonts w:ascii="Times New Roman" w:hAnsi="Times New Roman"/>
          <w:sz w:val="24"/>
          <w:szCs w:val="24"/>
        </w:rPr>
        <w:t xml:space="preserve">                    </w:t>
      </w:r>
      <w:r w:rsidRPr="00073A98">
        <w:rPr>
          <w:rStyle w:val="tekst"/>
          <w:rFonts w:ascii="Times New Roman" w:hAnsi="Times New Roman"/>
          <w:sz w:val="24"/>
          <w:szCs w:val="24"/>
        </w:rPr>
        <w:t xml:space="preserve">o sposobie załatwienia skargi, poprzez </w:t>
      </w:r>
      <w:r w:rsidR="00FA65D7" w:rsidRPr="00FA65D7">
        <w:rPr>
          <w:rFonts w:ascii="Times New Roman" w:hAnsi="Times New Roman"/>
          <w:sz w:val="24"/>
          <w:szCs w:val="24"/>
        </w:rPr>
        <w:t xml:space="preserve">doręczenie </w:t>
      </w:r>
      <w:r w:rsidRPr="00073A98">
        <w:rPr>
          <w:rStyle w:val="tekst"/>
          <w:rFonts w:ascii="Times New Roman" w:hAnsi="Times New Roman"/>
          <w:sz w:val="24"/>
          <w:szCs w:val="24"/>
        </w:rPr>
        <w:t xml:space="preserve">odpisu niniejszej uchwały wraz </w:t>
      </w:r>
      <w:r w:rsidR="00186087">
        <w:rPr>
          <w:rStyle w:val="tekst"/>
          <w:rFonts w:ascii="Times New Roman" w:hAnsi="Times New Roman"/>
          <w:sz w:val="24"/>
          <w:szCs w:val="24"/>
        </w:rPr>
        <w:t xml:space="preserve">                                   </w:t>
      </w:r>
      <w:r w:rsidRPr="00073A98">
        <w:rPr>
          <w:rStyle w:val="tekst"/>
          <w:rFonts w:ascii="Times New Roman" w:hAnsi="Times New Roman"/>
          <w:sz w:val="24"/>
          <w:szCs w:val="24"/>
        </w:rPr>
        <w:t>z uzasadnieniem.</w:t>
      </w:r>
    </w:p>
    <w:p w14:paraId="7FDC1CF3" w14:textId="77777777" w:rsidR="00E63F0D" w:rsidRDefault="00E63F0D" w:rsidP="007D1B93">
      <w:pPr>
        <w:jc w:val="center"/>
        <w:rPr>
          <w:rFonts w:ascii="Times New Roman" w:hAnsi="Times New Roman"/>
          <w:sz w:val="24"/>
          <w:szCs w:val="24"/>
        </w:rPr>
      </w:pPr>
      <w:r w:rsidRPr="00073A98">
        <w:rPr>
          <w:rFonts w:ascii="Times New Roman" w:hAnsi="Times New Roman"/>
          <w:sz w:val="24"/>
          <w:szCs w:val="24"/>
        </w:rPr>
        <w:br/>
      </w:r>
      <w:r w:rsidRPr="00073A98">
        <w:rPr>
          <w:rStyle w:val="tekst"/>
          <w:rFonts w:ascii="Times New Roman" w:hAnsi="Times New Roman"/>
          <w:b/>
          <w:bCs/>
          <w:sz w:val="24"/>
          <w:szCs w:val="24"/>
        </w:rPr>
        <w:t>§ 3</w:t>
      </w:r>
    </w:p>
    <w:p w14:paraId="751FEC7F" w14:textId="3A4F8A44" w:rsidR="004D0B2E" w:rsidRDefault="00E63F0D" w:rsidP="007D1B93">
      <w:pPr>
        <w:spacing w:after="0"/>
        <w:jc w:val="both"/>
        <w:rPr>
          <w:rFonts w:ascii="Times New Roman" w:hAnsi="Times New Roman"/>
          <w:bCs/>
          <w:sz w:val="24"/>
        </w:rPr>
      </w:pPr>
      <w:r w:rsidRPr="00073A98">
        <w:rPr>
          <w:rStyle w:val="tekst"/>
          <w:rFonts w:ascii="Times New Roman" w:hAnsi="Times New Roman"/>
          <w:sz w:val="24"/>
          <w:szCs w:val="24"/>
        </w:rPr>
        <w:t>Uchwała wchodzi w życie z dniem podjęcia.</w:t>
      </w:r>
    </w:p>
    <w:p w14:paraId="64C0BBDF" w14:textId="77777777" w:rsidR="004D0B2E" w:rsidRDefault="004D0B2E" w:rsidP="007D1B93">
      <w:pPr>
        <w:spacing w:after="0"/>
        <w:jc w:val="both"/>
        <w:rPr>
          <w:rFonts w:ascii="Times New Roman" w:hAnsi="Times New Roman"/>
          <w:b/>
          <w:sz w:val="24"/>
        </w:rPr>
      </w:pPr>
    </w:p>
    <w:p w14:paraId="374A9488" w14:textId="77777777" w:rsidR="004D0B2E" w:rsidRDefault="004D0B2E" w:rsidP="007D1B93">
      <w:pPr>
        <w:pStyle w:val="NormalnyWeb"/>
        <w:spacing w:before="0" w:beforeAutospacing="0" w:after="0" w:line="276" w:lineRule="auto"/>
        <w:jc w:val="center"/>
        <w:rPr>
          <w:b/>
          <w:sz w:val="28"/>
        </w:rPr>
      </w:pPr>
    </w:p>
    <w:p w14:paraId="018EDB2A" w14:textId="77777777" w:rsidR="004D0B2E" w:rsidRDefault="004D0B2E" w:rsidP="007D1B93">
      <w:pPr>
        <w:pStyle w:val="NormalnyWeb"/>
        <w:spacing w:before="0" w:beforeAutospacing="0" w:after="0" w:line="276" w:lineRule="auto"/>
        <w:jc w:val="center"/>
        <w:rPr>
          <w:b/>
          <w:sz w:val="28"/>
        </w:rPr>
      </w:pPr>
    </w:p>
    <w:p w14:paraId="5AA75F6E" w14:textId="77777777" w:rsidR="004D0B2E" w:rsidRDefault="004D0B2E" w:rsidP="007D1B93">
      <w:pPr>
        <w:pStyle w:val="NormalnyWeb"/>
        <w:spacing w:before="0" w:beforeAutospacing="0" w:after="0" w:line="276" w:lineRule="auto"/>
        <w:jc w:val="center"/>
        <w:rPr>
          <w:b/>
          <w:sz w:val="28"/>
        </w:rPr>
      </w:pPr>
    </w:p>
    <w:p w14:paraId="40E3D3A0" w14:textId="77777777" w:rsidR="00FB7F70" w:rsidRDefault="00FB7F70" w:rsidP="007D1B93">
      <w:pPr>
        <w:pStyle w:val="NormalnyWeb"/>
        <w:spacing w:before="0" w:beforeAutospacing="0" w:after="0" w:line="276" w:lineRule="auto"/>
        <w:jc w:val="center"/>
        <w:rPr>
          <w:b/>
          <w:sz w:val="28"/>
        </w:rPr>
      </w:pPr>
    </w:p>
    <w:p w14:paraId="01FC425D" w14:textId="77777777" w:rsidR="00FB7F70" w:rsidRDefault="00FB7F70" w:rsidP="007D1B93">
      <w:pPr>
        <w:pStyle w:val="NormalnyWeb"/>
        <w:spacing w:before="0" w:beforeAutospacing="0" w:after="0" w:line="276" w:lineRule="auto"/>
        <w:jc w:val="center"/>
        <w:rPr>
          <w:b/>
          <w:sz w:val="28"/>
        </w:rPr>
      </w:pPr>
    </w:p>
    <w:p w14:paraId="709AB234" w14:textId="77777777" w:rsidR="00FB7F70" w:rsidRDefault="00FB7F70" w:rsidP="007D1B93">
      <w:pPr>
        <w:pStyle w:val="NormalnyWeb"/>
        <w:spacing w:before="0" w:beforeAutospacing="0" w:after="0" w:line="276" w:lineRule="auto"/>
        <w:jc w:val="center"/>
        <w:rPr>
          <w:b/>
          <w:sz w:val="28"/>
        </w:rPr>
      </w:pPr>
    </w:p>
    <w:p w14:paraId="720229AC" w14:textId="77777777" w:rsidR="00FB7F70" w:rsidRDefault="00FB7F70" w:rsidP="007D1B93">
      <w:pPr>
        <w:pStyle w:val="NormalnyWeb"/>
        <w:spacing w:before="0" w:beforeAutospacing="0" w:after="0" w:line="276" w:lineRule="auto"/>
        <w:jc w:val="center"/>
        <w:rPr>
          <w:b/>
          <w:sz w:val="28"/>
        </w:rPr>
      </w:pPr>
    </w:p>
    <w:p w14:paraId="4330F189" w14:textId="77777777" w:rsidR="004D0B2E" w:rsidRDefault="004D0B2E" w:rsidP="007D1B93">
      <w:pPr>
        <w:pStyle w:val="NormalnyWeb"/>
        <w:spacing w:before="0" w:beforeAutospacing="0" w:after="0" w:line="276" w:lineRule="auto"/>
        <w:rPr>
          <w:b/>
          <w:sz w:val="28"/>
        </w:rPr>
      </w:pPr>
    </w:p>
    <w:p w14:paraId="1A69C65A" w14:textId="5DAA41BF" w:rsidR="004D0B2E" w:rsidRDefault="004D0B2E" w:rsidP="007D1B93">
      <w:pPr>
        <w:pStyle w:val="NormalnyWeb"/>
        <w:spacing w:before="0" w:beforeAutospacing="0" w:after="0" w:line="276" w:lineRule="auto"/>
        <w:jc w:val="center"/>
        <w:rPr>
          <w:b/>
          <w:sz w:val="28"/>
        </w:rPr>
      </w:pPr>
      <w:bookmarkStart w:id="1" w:name="_Hlk189929242"/>
      <w:r>
        <w:rPr>
          <w:b/>
          <w:sz w:val="28"/>
        </w:rPr>
        <w:lastRenderedPageBreak/>
        <w:t>UZASADNIENIE</w:t>
      </w:r>
    </w:p>
    <w:p w14:paraId="6A79F221" w14:textId="77777777" w:rsidR="001240BA" w:rsidRPr="004D0B2E" w:rsidRDefault="001240BA" w:rsidP="007D1B93">
      <w:pPr>
        <w:pStyle w:val="NormalnyWeb"/>
        <w:spacing w:before="0" w:beforeAutospacing="0" w:after="0" w:line="276" w:lineRule="auto"/>
        <w:jc w:val="center"/>
        <w:rPr>
          <w:b/>
          <w:sz w:val="28"/>
        </w:rPr>
      </w:pPr>
    </w:p>
    <w:p w14:paraId="646D159A" w14:textId="535B65A7" w:rsidR="004D0B2E" w:rsidRDefault="004D0B2E" w:rsidP="00186087">
      <w:pPr>
        <w:pStyle w:val="NormalnyWeb"/>
        <w:spacing w:before="0" w:beforeAutospacing="0" w:after="0" w:line="276" w:lineRule="auto"/>
        <w:ind w:firstLine="708"/>
        <w:jc w:val="both"/>
      </w:pPr>
      <w:r>
        <w:t xml:space="preserve">W dniu </w:t>
      </w:r>
      <w:r w:rsidR="00FA65D7" w:rsidRPr="00FA65D7">
        <w:t>28 kwietnia 2026 r. do Urzędu Gminy w Łącznej wpłynęła skarga wniesiona przez Szulc-Euphenics.com P.S.A., reprezentowaną przez Prezesa Zarządu Pana Adama Szulca, dotycząca działalności Wójta Gminy Łączna.</w:t>
      </w:r>
      <w:r w:rsidR="00FA65D7">
        <w:t xml:space="preserve"> </w:t>
      </w:r>
      <w:r w:rsidR="00247E5B">
        <w:t xml:space="preserve">W skardze podniesiono </w:t>
      </w:r>
      <w:r w:rsidR="00FA65D7" w:rsidRPr="00FA65D7">
        <w:t xml:space="preserve">zarzut braku należytego nadzoru nad wydatkowaniem środków publicznych przez kierowników podległych jednostek organizacyjnych oraz nad przestrzeganiem zasad związanych </w:t>
      </w:r>
      <w:r w:rsidR="00186087">
        <w:t xml:space="preserve">                                                        </w:t>
      </w:r>
      <w:r w:rsidR="00FA65D7" w:rsidRPr="00FA65D7">
        <w:t>z cyberbezpieczeństwem, w szczególności w zakresie formy, funkcjonowania i utrzymania stron Biuletynu Informacji Publicznej oraz oficjalnych serwisów internetowych jednostek organizacyjnych Gminy Łączna.</w:t>
      </w:r>
    </w:p>
    <w:p w14:paraId="7409785A" w14:textId="77777777" w:rsidR="00247E5B" w:rsidRDefault="00247E5B" w:rsidP="00186087">
      <w:pPr>
        <w:pStyle w:val="NormalnyWeb"/>
        <w:spacing w:before="0" w:beforeAutospacing="0" w:after="0" w:line="276" w:lineRule="auto"/>
        <w:jc w:val="both"/>
      </w:pPr>
    </w:p>
    <w:p w14:paraId="027512FD" w14:textId="5E7C183E" w:rsidR="00FA65D7" w:rsidRDefault="00FA65D7" w:rsidP="00186087">
      <w:pPr>
        <w:pStyle w:val="NormalnyWeb"/>
        <w:spacing w:before="0" w:beforeAutospacing="0" w:after="0" w:line="276" w:lineRule="auto"/>
        <w:ind w:firstLine="708"/>
        <w:jc w:val="both"/>
      </w:pPr>
      <w:r w:rsidRPr="00FA65D7">
        <w:t>Zgodnie z art. 229 pkt 3 Kodeksu postępowania administracyjnego organem właściwym do rozpatrzenia skargi dotyczącej działalności wójta, z wyjątkiem spraw należących do zadań zleconych z zakresu administracji rządowej, jest rada gminy. Skarga została zatem rozpoznana przez Radę Gminy Łączna jako organ właściwy.</w:t>
      </w:r>
      <w:r>
        <w:t xml:space="preserve"> </w:t>
      </w:r>
      <w:r w:rsidRPr="00FA65D7">
        <w:t xml:space="preserve">Komisja Skarg, Wniosków i Petycji Rady Gminy Łączna rozpatrzyła skargę na posiedzeniu w dniu 4 maja 2026 r. Komisja dokonała analizy treści skargi oraz załączonych do niej materiałów, a także zapoznała się z wyjaśnieniami przedstawionymi przez Wójta Gminy Łączna Pana Wojciecha </w:t>
      </w:r>
      <w:proofErr w:type="spellStart"/>
      <w:r w:rsidRPr="00FA65D7">
        <w:t>Fąfarę</w:t>
      </w:r>
      <w:proofErr w:type="spellEnd"/>
      <w:r w:rsidRPr="00FA65D7">
        <w:t>, Sekretarz Gminy Łączna Panią Ewę Wawrzeńczyk oraz radcę prawnego obsługującego Urząd Gminy Łączna Pana Grzegorza Dud</w:t>
      </w:r>
      <w:r>
        <w:t>ałę.</w:t>
      </w:r>
    </w:p>
    <w:p w14:paraId="7FFB8547" w14:textId="77777777" w:rsidR="0025544B" w:rsidRDefault="0025544B" w:rsidP="00186087">
      <w:pPr>
        <w:pStyle w:val="NormalnyWeb"/>
        <w:spacing w:before="0" w:beforeAutospacing="0" w:after="0" w:line="276" w:lineRule="auto"/>
        <w:jc w:val="both"/>
      </w:pPr>
    </w:p>
    <w:p w14:paraId="2632E8C8" w14:textId="03DEF345" w:rsidR="00FA65D7" w:rsidRDefault="004D0B2E" w:rsidP="00186087">
      <w:pPr>
        <w:pStyle w:val="NormalnyWeb"/>
        <w:spacing w:before="0" w:beforeAutospacing="0" w:after="0" w:line="276" w:lineRule="auto"/>
        <w:ind w:firstLine="708"/>
        <w:jc w:val="both"/>
      </w:pPr>
      <w:r>
        <w:t xml:space="preserve">Po </w:t>
      </w:r>
      <w:r w:rsidR="00FA65D7" w:rsidRPr="00FA65D7">
        <w:t>przeanalizowaniu skargi, obowiązujących przepisów prawa oraz przedstawionych wyjaśnień</w:t>
      </w:r>
      <w:r w:rsidR="00FA65D7">
        <w:t xml:space="preserve">, </w:t>
      </w:r>
      <w:r w:rsidR="00FA65D7" w:rsidRPr="00FA65D7">
        <w:t xml:space="preserve">Rada Gminy Łączna uznała, że zarzuty skarżącego nie znajdują potwierdzenia </w:t>
      </w:r>
      <w:r w:rsidR="00186087">
        <w:t xml:space="preserve">                          </w:t>
      </w:r>
      <w:r w:rsidR="00FA65D7" w:rsidRPr="00FA65D7">
        <w:t>w ustalonym stanie faktycznym ani w obowiązujących przepisach prawa.</w:t>
      </w:r>
    </w:p>
    <w:p w14:paraId="5C48FC29" w14:textId="77777777" w:rsidR="0025544B" w:rsidRDefault="0025544B" w:rsidP="00186087">
      <w:pPr>
        <w:pStyle w:val="NormalnyWeb"/>
        <w:spacing w:before="0" w:beforeAutospacing="0" w:after="0" w:line="276" w:lineRule="auto"/>
        <w:ind w:firstLine="708"/>
        <w:jc w:val="both"/>
      </w:pPr>
    </w:p>
    <w:p w14:paraId="75C38AC7" w14:textId="4C060EF9" w:rsidR="0025544B" w:rsidRDefault="00FA65D7" w:rsidP="00186087">
      <w:pPr>
        <w:pStyle w:val="NormalnyWeb"/>
        <w:spacing w:before="0" w:beforeAutospacing="0" w:after="0" w:line="276" w:lineRule="auto"/>
        <w:ind w:firstLine="708"/>
        <w:jc w:val="both"/>
      </w:pPr>
      <w:r w:rsidRPr="00FA65D7">
        <w:t>W pierwszej kolejności należy wskazać, że obowiązujące przepisy nakładają na gminę obowiązek zapewnienia dostępu do informacji publicznej, w tym poprzez Biuletyn Informacji Publicznej. Zgodnie z art. 7 ust. 1 pkt 1 oraz art. 8 ustawy z dnia 6 września 2001 r. o dostępie do informacji publicznej, udostępnianie informacji publicznych następuje między innymi poprzez ogłaszanie ich w Biuletynie Informacji Publicznej. Przepisy te nie nakładają jednak na gminę obowiązku korzystania wyłącznie z określonego, jednego systemu teleinformatycznego ani obowiązku prowadzenia strony BIP wyłącznie za pomocą platformy rządowej.</w:t>
      </w:r>
      <w:r w:rsidR="00186087">
        <w:t xml:space="preserve">  </w:t>
      </w:r>
    </w:p>
    <w:p w14:paraId="0A200FB9" w14:textId="77777777" w:rsidR="00186087" w:rsidRDefault="00186087" w:rsidP="00186087">
      <w:pPr>
        <w:pStyle w:val="NormalnyWeb"/>
        <w:spacing w:before="0" w:beforeAutospacing="0" w:after="0" w:line="276" w:lineRule="auto"/>
        <w:ind w:firstLine="708"/>
        <w:jc w:val="both"/>
      </w:pPr>
    </w:p>
    <w:p w14:paraId="2758C89B" w14:textId="1E9FFC7B" w:rsidR="00FA65D7" w:rsidRDefault="004D0B2E" w:rsidP="00186087">
      <w:pPr>
        <w:pStyle w:val="NormalnyWeb"/>
        <w:spacing w:before="0" w:beforeAutospacing="0" w:after="0" w:line="276" w:lineRule="auto"/>
        <w:ind w:firstLine="708"/>
        <w:jc w:val="both"/>
      </w:pPr>
      <w:r>
        <w:t xml:space="preserve">Odnosząc się </w:t>
      </w:r>
      <w:r w:rsidR="00FA65D7" w:rsidRPr="00FA65D7">
        <w:t xml:space="preserve">do zarzutu dotyczącego </w:t>
      </w:r>
      <w:proofErr w:type="spellStart"/>
      <w:r w:rsidR="00FA65D7" w:rsidRPr="00FA65D7">
        <w:t>cyberbezpieczeństwa</w:t>
      </w:r>
      <w:proofErr w:type="spellEnd"/>
      <w:r w:rsidR="00FA65D7" w:rsidRPr="00FA65D7">
        <w:t xml:space="preserve">, należy podkreślić, że samo korzystanie z komercyjnego systemu BIP lub komercyjnej strony internetowej nie przesądza </w:t>
      </w:r>
      <w:r w:rsidR="00186087">
        <w:t xml:space="preserve">              </w:t>
      </w:r>
      <w:r w:rsidR="00FA65D7" w:rsidRPr="00FA65D7">
        <w:t>o obniżonym poziomie bezpieczeństwa. Ocena poziomu bezpieczeństwa danego systemu wymagałaby przeprowadzenia analizy technicznej, w szczególności weryfikacji stosowanych zabezpieczeń, aktualizacji systemu, kopii zapasowych, zasad nadawania uprawnień, procedur administracyjnych oraz sposobu reagowania na incydenty. Bez takich ustaleń nie można automatycznie przyjąć, że każde rozwiązanie komercyjne jest mniej bezpieczne od rozwiązania udostępnianego przez administrację rządową.</w:t>
      </w:r>
      <w:r w:rsidR="00FA65D7" w:rsidRPr="00FA65D7">
        <w:rPr>
          <w:rFonts w:ascii="Calibri" w:eastAsia="Calibri" w:hAnsi="Calibri"/>
          <w:sz w:val="22"/>
          <w:szCs w:val="22"/>
          <w:lang w:eastAsia="en-US"/>
        </w:rPr>
        <w:t xml:space="preserve"> </w:t>
      </w:r>
      <w:r w:rsidR="00FA65D7" w:rsidRPr="00FA65D7">
        <w:t xml:space="preserve">Ocena gospodarności nie może być ograniczona wyłącznie do porównania ceny usługi lub informacji, że istnieje rozwiązanie bezpłatne. Przy ocenie zasadności wyboru danego rozwiązania należy brać pod uwagę również inne </w:t>
      </w:r>
      <w:r w:rsidR="00FA65D7" w:rsidRPr="00FA65D7">
        <w:lastRenderedPageBreak/>
        <w:t>okoliczności, takie jak koszty wdrożenia, migracji danych, integracji z funkcjonującymi systemami, zapewnienia wsparcia technicznego, przeszkolenia pracowników, utrzymania ciągłości działania, szybkości reakcji na awarie, możliwości dostosowania systemu do potrzeb jednostki oraz zgodności z już działającą architekturą informatyczną.</w:t>
      </w:r>
    </w:p>
    <w:p w14:paraId="43AADEE3" w14:textId="77777777" w:rsidR="00186087" w:rsidRDefault="00186087" w:rsidP="00186087">
      <w:pPr>
        <w:pStyle w:val="NormalnyWeb"/>
        <w:spacing w:before="0" w:beforeAutospacing="0" w:after="0" w:line="276" w:lineRule="auto"/>
        <w:ind w:firstLine="708"/>
        <w:jc w:val="both"/>
      </w:pPr>
    </w:p>
    <w:p w14:paraId="1CF60CE3" w14:textId="0D357E03" w:rsidR="0025544B" w:rsidRDefault="00FA65D7" w:rsidP="00186087">
      <w:pPr>
        <w:pStyle w:val="NormalnyWeb"/>
        <w:spacing w:before="0" w:beforeAutospacing="0" w:after="0" w:line="276" w:lineRule="auto"/>
        <w:ind w:firstLine="708"/>
        <w:jc w:val="both"/>
      </w:pPr>
      <w:r w:rsidRPr="00FA65D7">
        <w:t>W toku rozpoznania skargi nie stwierdzono, aby ponoszone wydatki były niecelowe, nieoszczędne albo sprzeczne z zasadą uzyskiwania najlepszych efektów z danych nakładów. Sam fakt istnienia rozwiązania bezpłatnego nie oznacza obowiązku jego wyboru, jeżeli dotychczasowe rozwiązanie zapewnia prawidłową realizację zadań publicznych, ciągłość działania, wsparcie techniczne oraz zgodność z wymaganiami prawnymi i organizacyjnymi jednostki.</w:t>
      </w:r>
    </w:p>
    <w:p w14:paraId="6F049BAA" w14:textId="77777777" w:rsidR="001240BA" w:rsidRDefault="001240BA" w:rsidP="00186087">
      <w:pPr>
        <w:pStyle w:val="NormalnyWeb"/>
        <w:spacing w:before="0" w:beforeAutospacing="0" w:after="0" w:line="276" w:lineRule="auto"/>
        <w:ind w:firstLine="708"/>
        <w:jc w:val="both"/>
      </w:pPr>
    </w:p>
    <w:p w14:paraId="06FDC563" w14:textId="77777777" w:rsidR="00FA65D7" w:rsidRDefault="00FA65D7" w:rsidP="00186087">
      <w:pPr>
        <w:pStyle w:val="NormalnyWeb"/>
        <w:spacing w:before="0" w:beforeAutospacing="0" w:after="0" w:line="276" w:lineRule="auto"/>
        <w:ind w:firstLine="708"/>
        <w:jc w:val="both"/>
      </w:pPr>
      <w:r w:rsidRPr="00FA65D7">
        <w:t>Rada Gminy Łączna podziela stanowisko Komisji Skarg, Wniosków i Petycji, wyrażone w uchwale Nr 2/2026 Komisji Skarg, Wniosków i Petycji z dnia 4 maja 2026 r. w sprawie rozpatrzenia skargi na działalność Wójta Gminy Łączna, rekomendujące uznanie skargi za bezzasadną.</w:t>
      </w:r>
    </w:p>
    <w:p w14:paraId="449E454D" w14:textId="77777777" w:rsidR="00186087" w:rsidRPr="00FA65D7" w:rsidRDefault="00186087" w:rsidP="00186087">
      <w:pPr>
        <w:pStyle w:val="NormalnyWeb"/>
        <w:spacing w:before="0" w:beforeAutospacing="0" w:after="0" w:line="276" w:lineRule="auto"/>
        <w:ind w:firstLine="708"/>
        <w:jc w:val="both"/>
      </w:pPr>
    </w:p>
    <w:p w14:paraId="508A0A55" w14:textId="77777777" w:rsidR="00FA65D7" w:rsidRPr="00FA65D7" w:rsidRDefault="00FA65D7" w:rsidP="00186087">
      <w:pPr>
        <w:pStyle w:val="NormalnyWeb"/>
        <w:spacing w:before="0" w:beforeAutospacing="0" w:after="0" w:line="276" w:lineRule="auto"/>
        <w:ind w:firstLine="708"/>
        <w:jc w:val="both"/>
      </w:pPr>
      <w:r w:rsidRPr="00FA65D7">
        <w:t>Mając powyższe na uwadze, Rada Gminy Łączna uznaje skargę za bezzasadną.</w:t>
      </w:r>
    </w:p>
    <w:p w14:paraId="7331FFD8" w14:textId="77777777" w:rsidR="002842F2" w:rsidRDefault="002842F2" w:rsidP="007D1B93">
      <w:pPr>
        <w:spacing w:after="0"/>
        <w:rPr>
          <w:rFonts w:ascii="Times New Roman" w:hAnsi="Times New Roman"/>
          <w:sz w:val="24"/>
          <w:szCs w:val="24"/>
        </w:rPr>
      </w:pPr>
    </w:p>
    <w:p w14:paraId="69C894A6" w14:textId="77777777" w:rsidR="002842F2" w:rsidRDefault="002842F2" w:rsidP="007D1B93">
      <w:pPr>
        <w:spacing w:after="0"/>
        <w:rPr>
          <w:rFonts w:ascii="Times New Roman" w:hAnsi="Times New Roman"/>
          <w:sz w:val="24"/>
          <w:szCs w:val="24"/>
        </w:rPr>
      </w:pPr>
    </w:p>
    <w:p w14:paraId="5A8700E5" w14:textId="77777777" w:rsidR="002842F2" w:rsidRDefault="002842F2" w:rsidP="007D1B93">
      <w:pPr>
        <w:spacing w:after="0"/>
        <w:rPr>
          <w:rFonts w:ascii="Times New Roman" w:hAnsi="Times New Roman"/>
          <w:sz w:val="24"/>
          <w:szCs w:val="24"/>
        </w:rPr>
      </w:pPr>
    </w:p>
    <w:p w14:paraId="2E676C85" w14:textId="5B65CC37" w:rsidR="002842F2" w:rsidRPr="002842F2" w:rsidRDefault="002842F2" w:rsidP="007D1B93">
      <w:pPr>
        <w:spacing w:after="0"/>
        <w:rPr>
          <w:rFonts w:ascii="Times New Roman" w:hAnsi="Times New Roman"/>
          <w:b/>
          <w:bCs/>
          <w:sz w:val="24"/>
          <w:szCs w:val="24"/>
        </w:rPr>
      </w:pPr>
      <w:r w:rsidRPr="002842F2">
        <w:rPr>
          <w:rFonts w:ascii="Times New Roman" w:hAnsi="Times New Roman"/>
          <w:b/>
          <w:bCs/>
          <w:sz w:val="24"/>
          <w:szCs w:val="24"/>
        </w:rPr>
        <w:t>Pouczenie</w:t>
      </w:r>
    </w:p>
    <w:p w14:paraId="3D3B2DAA" w14:textId="453A0962" w:rsidR="002842F2" w:rsidRPr="002842F2" w:rsidRDefault="002842F2" w:rsidP="00186087">
      <w:pPr>
        <w:spacing w:after="0"/>
        <w:ind w:firstLine="708"/>
        <w:jc w:val="both"/>
        <w:rPr>
          <w:rFonts w:ascii="Times New Roman" w:hAnsi="Times New Roman"/>
          <w:sz w:val="24"/>
          <w:szCs w:val="24"/>
        </w:rPr>
      </w:pPr>
      <w:r w:rsidRPr="002842F2">
        <w:rPr>
          <w:rFonts w:ascii="Times New Roman" w:hAnsi="Times New Roman"/>
          <w:sz w:val="24"/>
          <w:szCs w:val="24"/>
        </w:rPr>
        <w:t>Zgodnie z art. 239 § 1 Kodeksu postępowania administracyjnego, w</w:t>
      </w:r>
      <w:r w:rsidR="00186087">
        <w:rPr>
          <w:rFonts w:ascii="Times New Roman" w:hAnsi="Times New Roman"/>
          <w:sz w:val="24"/>
          <w:szCs w:val="24"/>
        </w:rPr>
        <w:t xml:space="preserve"> </w:t>
      </w:r>
      <w:proofErr w:type="gramStart"/>
      <w:r w:rsidRPr="002842F2">
        <w:rPr>
          <w:rFonts w:ascii="Times New Roman" w:hAnsi="Times New Roman"/>
          <w:sz w:val="24"/>
          <w:szCs w:val="24"/>
        </w:rPr>
        <w:t>przypadku</w:t>
      </w:r>
      <w:proofErr w:type="gramEnd"/>
      <w:r w:rsidRPr="002842F2">
        <w:rPr>
          <w:rFonts w:ascii="Times New Roman" w:hAnsi="Times New Roman"/>
          <w:sz w:val="24"/>
          <w:szCs w:val="24"/>
        </w:rPr>
        <w:t xml:space="preserve"> gdy skarga, w wyniku jej rozpatrzenia, została uznana za bezzasadną i jej bezzasadność wykazano w odpowiedzi na skargę, a skarżący ponowi skargę bez wskazania nowych okoliczności, organ właściwy do jej rozpatrzenia może podtrzymać swoje poprzednie stanowisko z odpowiednią adnotacją w aktach sprawy, bez zawiadamiania skarżącego.</w:t>
      </w:r>
    </w:p>
    <w:p w14:paraId="774C97C6" w14:textId="77777777" w:rsidR="002842F2" w:rsidRPr="00FB7F70" w:rsidRDefault="002842F2" w:rsidP="00186087">
      <w:pPr>
        <w:spacing w:after="0"/>
        <w:rPr>
          <w:rFonts w:ascii="Times New Roman" w:hAnsi="Times New Roman"/>
          <w:sz w:val="24"/>
          <w:szCs w:val="24"/>
        </w:rPr>
      </w:pPr>
    </w:p>
    <w:bookmarkEnd w:id="1"/>
    <w:p w14:paraId="3C55FDBA" w14:textId="77777777" w:rsidR="00182C2F" w:rsidRDefault="00182C2F"/>
    <w:sectPr w:rsidR="00182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2C"/>
    <w:rsid w:val="00091EEE"/>
    <w:rsid w:val="000E0A68"/>
    <w:rsid w:val="000F5C72"/>
    <w:rsid w:val="001240BA"/>
    <w:rsid w:val="00182C2F"/>
    <w:rsid w:val="00183427"/>
    <w:rsid w:val="00186087"/>
    <w:rsid w:val="00247E5B"/>
    <w:rsid w:val="0025544B"/>
    <w:rsid w:val="002842F2"/>
    <w:rsid w:val="002D38EA"/>
    <w:rsid w:val="004D0B2E"/>
    <w:rsid w:val="0055039B"/>
    <w:rsid w:val="007D1B93"/>
    <w:rsid w:val="00A92244"/>
    <w:rsid w:val="00C564D1"/>
    <w:rsid w:val="00DB64AF"/>
    <w:rsid w:val="00E63F0D"/>
    <w:rsid w:val="00F14EE3"/>
    <w:rsid w:val="00F2202C"/>
    <w:rsid w:val="00FA65D7"/>
    <w:rsid w:val="00FB7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AF44"/>
  <w15:chartTrackingRefBased/>
  <w15:docId w15:val="{5A85F55C-F18F-433A-9E9F-75AB7387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0B2E"/>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F2202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F2202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F2202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F2202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F2202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F2202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F2202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F2202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F2202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202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2202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2202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2202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2202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220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20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20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202C"/>
    <w:rPr>
      <w:rFonts w:eastAsiaTheme="majorEastAsia" w:cstheme="majorBidi"/>
      <w:color w:val="272727" w:themeColor="text1" w:themeTint="D8"/>
    </w:rPr>
  </w:style>
  <w:style w:type="paragraph" w:styleId="Tytu">
    <w:name w:val="Title"/>
    <w:basedOn w:val="Normalny"/>
    <w:next w:val="Normalny"/>
    <w:link w:val="TytuZnak"/>
    <w:uiPriority w:val="10"/>
    <w:qFormat/>
    <w:rsid w:val="00F220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F220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202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F220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202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F2202C"/>
    <w:rPr>
      <w:i/>
      <w:iCs/>
      <w:color w:val="404040" w:themeColor="text1" w:themeTint="BF"/>
    </w:rPr>
  </w:style>
  <w:style w:type="paragraph" w:styleId="Akapitzlist">
    <w:name w:val="List Paragraph"/>
    <w:basedOn w:val="Normalny"/>
    <w:uiPriority w:val="34"/>
    <w:qFormat/>
    <w:rsid w:val="00F2202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F2202C"/>
    <w:rPr>
      <w:i/>
      <w:iCs/>
      <w:color w:val="2F5496" w:themeColor="accent1" w:themeShade="BF"/>
    </w:rPr>
  </w:style>
  <w:style w:type="paragraph" w:styleId="Cytatintensywny">
    <w:name w:val="Intense Quote"/>
    <w:basedOn w:val="Normalny"/>
    <w:next w:val="Normalny"/>
    <w:link w:val="CytatintensywnyZnak"/>
    <w:uiPriority w:val="30"/>
    <w:qFormat/>
    <w:rsid w:val="00F2202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F2202C"/>
    <w:rPr>
      <w:i/>
      <w:iCs/>
      <w:color w:val="2F5496" w:themeColor="accent1" w:themeShade="BF"/>
    </w:rPr>
  </w:style>
  <w:style w:type="character" w:styleId="Odwoanieintensywne">
    <w:name w:val="Intense Reference"/>
    <w:basedOn w:val="Domylnaczcionkaakapitu"/>
    <w:uiPriority w:val="32"/>
    <w:qFormat/>
    <w:rsid w:val="00F2202C"/>
    <w:rPr>
      <w:b/>
      <w:bCs/>
      <w:smallCaps/>
      <w:color w:val="2F5496" w:themeColor="accent1" w:themeShade="BF"/>
      <w:spacing w:val="5"/>
    </w:rPr>
  </w:style>
  <w:style w:type="paragraph" w:styleId="NormalnyWeb">
    <w:name w:val="Normal (Web)"/>
    <w:basedOn w:val="Normalny"/>
    <w:uiPriority w:val="99"/>
    <w:unhideWhenUsed/>
    <w:rsid w:val="004D0B2E"/>
    <w:pPr>
      <w:spacing w:before="100" w:beforeAutospacing="1" w:after="119" w:line="240" w:lineRule="auto"/>
    </w:pPr>
    <w:rPr>
      <w:rFonts w:ascii="Times New Roman" w:eastAsia="Times New Roman" w:hAnsi="Times New Roman"/>
      <w:sz w:val="24"/>
      <w:szCs w:val="24"/>
      <w:lang w:eastAsia="pl-PL"/>
    </w:rPr>
  </w:style>
  <w:style w:type="character" w:customStyle="1" w:styleId="tekst">
    <w:name w:val="tekst"/>
    <w:basedOn w:val="Domylnaczcionkaakapitu"/>
    <w:rsid w:val="00E63F0D"/>
  </w:style>
  <w:style w:type="paragraph" w:styleId="Poprawka">
    <w:name w:val="Revision"/>
    <w:hidden/>
    <w:uiPriority w:val="99"/>
    <w:semiHidden/>
    <w:rsid w:val="00FA65D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5032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Chmiela</dc:creator>
  <cp:keywords/>
  <dc:description/>
  <cp:lastModifiedBy>Magdalena Chmiela</cp:lastModifiedBy>
  <cp:revision>2</cp:revision>
  <dcterms:created xsi:type="dcterms:W3CDTF">2026-05-19T12:31:00Z</dcterms:created>
  <dcterms:modified xsi:type="dcterms:W3CDTF">2026-05-19T12:31:00Z</dcterms:modified>
</cp:coreProperties>
</file>