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F17C" w14:textId="599636F7" w:rsidR="00B702FD" w:rsidRDefault="00B702FD" w:rsidP="00B702FD">
      <w:pPr>
        <w:jc w:val="both"/>
        <w:rPr>
          <w:rFonts w:ascii="Times New Roman" w:hAnsi="Times New Roman" w:cs="Times New Roman"/>
        </w:rPr>
      </w:pPr>
      <w:r>
        <w:rPr>
          <w:rFonts w:ascii="Times New Roman" w:hAnsi="Times New Roman" w:cs="Times New Roman"/>
        </w:rPr>
        <w:t>Załącznik nr 1</w:t>
      </w:r>
    </w:p>
    <w:p w14:paraId="6D88576B" w14:textId="77777777" w:rsidR="00B702FD" w:rsidRDefault="00B702FD" w:rsidP="00B702FD">
      <w:pPr>
        <w:jc w:val="both"/>
        <w:rPr>
          <w:rFonts w:ascii="Times New Roman" w:hAnsi="Times New Roman" w:cs="Times New Roman"/>
        </w:rPr>
      </w:pPr>
    </w:p>
    <w:p w14:paraId="183337F5" w14:textId="45585A93" w:rsidR="00B702FD" w:rsidRPr="00FB0DA1" w:rsidRDefault="00B702FD" w:rsidP="00B702FD">
      <w:pPr>
        <w:pStyle w:val="Bezodstpw"/>
        <w:jc w:val="center"/>
        <w:rPr>
          <w:rFonts w:ascii="Times New Roman" w:hAnsi="Times New Roman" w:cs="Times New Roman"/>
        </w:rPr>
      </w:pPr>
      <w:r w:rsidRPr="00FB0DA1">
        <w:rPr>
          <w:rFonts w:ascii="Times New Roman" w:hAnsi="Times New Roman" w:cs="Times New Roman"/>
        </w:rPr>
        <w:t>Planowany zakres projektu „</w:t>
      </w:r>
      <w:r w:rsidR="0090049C" w:rsidRPr="0090049C">
        <w:rPr>
          <w:rFonts w:ascii="Times New Roman" w:hAnsi="Times New Roman" w:cs="Times New Roman"/>
          <w:b/>
          <w:bCs/>
        </w:rPr>
        <w:t>Centrum Dziedzictwa i Edukacji Kreatywnej w Zaleziance - etap II</w:t>
      </w:r>
      <w:r w:rsidRPr="00FB0DA1">
        <w:rPr>
          <w:rFonts w:ascii="Times New Roman" w:hAnsi="Times New Roman" w:cs="Times New Roman"/>
        </w:rPr>
        <w:t xml:space="preserve">” planowanego do złożenia w ramach konkurs FESW.05.04-IZ.00-001/26 </w:t>
      </w:r>
      <w:r w:rsidRPr="00FB0DA1">
        <w:rPr>
          <w:rFonts w:ascii="Times New Roman" w:hAnsi="Times New Roman" w:cs="Times New Roman"/>
          <w:color w:val="333333"/>
          <w:shd w:val="clear" w:color="auto" w:fill="FFFFFF"/>
        </w:rPr>
        <w:t>Działanie 5.4 Infrastruktura w turystyce i kulturze</w:t>
      </w:r>
      <w:r w:rsidRPr="00FB0DA1">
        <w:rPr>
          <w:rFonts w:ascii="Times New Roman" w:hAnsi="Times New Roman" w:cs="Times New Roman"/>
          <w:color w:val="333333"/>
        </w:rPr>
        <w:t xml:space="preserve"> </w:t>
      </w:r>
      <w:r w:rsidRPr="00FB0DA1">
        <w:rPr>
          <w:rFonts w:ascii="Times New Roman" w:hAnsi="Times New Roman" w:cs="Times New Roman"/>
          <w:color w:val="333333"/>
          <w:shd w:val="clear" w:color="auto" w:fill="FFFFFF"/>
        </w:rPr>
        <w:t>Priorytetu 5 Fundusze Europejskie dla rozwoju społecznego programu Fundusze Europejskie dla Świętokrzyskiego 2021-2027</w:t>
      </w:r>
    </w:p>
    <w:p w14:paraId="140F31B2" w14:textId="77777777" w:rsidR="00B702FD" w:rsidRDefault="00B702FD" w:rsidP="00B702FD">
      <w:pPr>
        <w:jc w:val="both"/>
        <w:rPr>
          <w:rFonts w:ascii="Times New Roman" w:hAnsi="Times New Roman" w:cs="Times New Roman"/>
        </w:rPr>
      </w:pPr>
    </w:p>
    <w:p w14:paraId="44380312" w14:textId="77777777" w:rsidR="00EA411C" w:rsidRDefault="00EA411C" w:rsidP="00FB0DA1">
      <w:pPr>
        <w:jc w:val="both"/>
        <w:rPr>
          <w:rFonts w:ascii="Times New Roman" w:hAnsi="Times New Roman" w:cs="Times New Roman"/>
        </w:rPr>
      </w:pPr>
    </w:p>
    <w:p w14:paraId="0CA28720" w14:textId="329B65DF" w:rsidR="00EA411C" w:rsidRPr="004E0B9C" w:rsidRDefault="00EA411C" w:rsidP="00EA411C">
      <w:pPr>
        <w:jc w:val="both"/>
        <w:rPr>
          <w:rFonts w:ascii="Times New Roman" w:hAnsi="Times New Roman" w:cs="Times New Roman"/>
        </w:rPr>
      </w:pPr>
      <w:r w:rsidRPr="009C6B53">
        <w:rPr>
          <w:rFonts w:ascii="Times New Roman" w:hAnsi="Times New Roman" w:cs="Times New Roman"/>
          <w:u w:val="single"/>
        </w:rPr>
        <w:t>Cel</w:t>
      </w:r>
      <w:r w:rsidRPr="009C6B53">
        <w:rPr>
          <w:rFonts w:ascii="Times New Roman" w:hAnsi="Times New Roman" w:cs="Times New Roman"/>
          <w:u w:val="single"/>
        </w:rPr>
        <w:t xml:space="preserve"> projektu</w:t>
      </w:r>
      <w:r w:rsidRPr="009C6B53">
        <w:rPr>
          <w:rFonts w:ascii="Times New Roman" w:hAnsi="Times New Roman" w:cs="Times New Roman"/>
          <w:u w:val="single"/>
        </w:rPr>
        <w:t>:</w:t>
      </w:r>
      <w:r w:rsidRPr="004E0B9C">
        <w:rPr>
          <w:rFonts w:ascii="Times New Roman" w:hAnsi="Times New Roman" w:cs="Times New Roman"/>
        </w:rPr>
        <w:t xml:space="preserve"> Promocja</w:t>
      </w:r>
      <w:r>
        <w:rPr>
          <w:rFonts w:ascii="Times New Roman" w:hAnsi="Times New Roman" w:cs="Times New Roman"/>
        </w:rPr>
        <w:t xml:space="preserve"> i rozwój</w:t>
      </w:r>
      <w:r w:rsidRPr="004E0B9C">
        <w:rPr>
          <w:rFonts w:ascii="Times New Roman" w:hAnsi="Times New Roman" w:cs="Times New Roman"/>
        </w:rPr>
        <w:t xml:space="preserve"> walorów turystycznych i dziedzictwa kulturowego Z</w:t>
      </w:r>
      <w:r>
        <w:rPr>
          <w:rFonts w:ascii="Times New Roman" w:hAnsi="Times New Roman" w:cs="Times New Roman"/>
        </w:rPr>
        <w:t xml:space="preserve">wiązku </w:t>
      </w:r>
      <w:r w:rsidRPr="004E0B9C">
        <w:rPr>
          <w:rFonts w:ascii="Times New Roman" w:hAnsi="Times New Roman" w:cs="Times New Roman"/>
        </w:rPr>
        <w:t>G</w:t>
      </w:r>
      <w:r>
        <w:rPr>
          <w:rFonts w:ascii="Times New Roman" w:hAnsi="Times New Roman" w:cs="Times New Roman"/>
        </w:rPr>
        <w:t xml:space="preserve">min </w:t>
      </w:r>
      <w:r w:rsidRPr="004E0B9C">
        <w:rPr>
          <w:rFonts w:ascii="Times New Roman" w:hAnsi="Times New Roman" w:cs="Times New Roman"/>
        </w:rPr>
        <w:t>G</w:t>
      </w:r>
      <w:r>
        <w:rPr>
          <w:rFonts w:ascii="Times New Roman" w:hAnsi="Times New Roman" w:cs="Times New Roman"/>
        </w:rPr>
        <w:t xml:space="preserve">ór </w:t>
      </w:r>
      <w:r w:rsidRPr="004E0B9C">
        <w:rPr>
          <w:rFonts w:ascii="Times New Roman" w:hAnsi="Times New Roman" w:cs="Times New Roman"/>
        </w:rPr>
        <w:t>Ś</w:t>
      </w:r>
      <w:r>
        <w:rPr>
          <w:rFonts w:ascii="Times New Roman" w:hAnsi="Times New Roman" w:cs="Times New Roman"/>
        </w:rPr>
        <w:t>więtokrzyskich</w:t>
      </w:r>
      <w:r w:rsidRPr="004E0B9C">
        <w:rPr>
          <w:rFonts w:ascii="Times New Roman" w:hAnsi="Times New Roman" w:cs="Times New Roman"/>
        </w:rPr>
        <w:t xml:space="preserve"> ze szczególnym uwzględnieniem Gminy Łączna, aktywizacja społeczności</w:t>
      </w:r>
      <w:r>
        <w:rPr>
          <w:rFonts w:ascii="Times New Roman" w:hAnsi="Times New Roman" w:cs="Times New Roman"/>
        </w:rPr>
        <w:t xml:space="preserve"> z terenu Związku</w:t>
      </w:r>
      <w:r w:rsidRPr="004E0B9C">
        <w:rPr>
          <w:rFonts w:ascii="Times New Roman" w:hAnsi="Times New Roman" w:cs="Times New Roman"/>
        </w:rPr>
        <w:t xml:space="preserve"> i zapobieganie wykluczeniu</w:t>
      </w:r>
      <w:r>
        <w:rPr>
          <w:rFonts w:ascii="Times New Roman" w:hAnsi="Times New Roman" w:cs="Times New Roman"/>
        </w:rPr>
        <w:t xml:space="preserve"> w zakresie tworzenia produktów/marek turystycznych przez organizacje, stowarzyszenia i instytucje</w:t>
      </w:r>
      <w:r w:rsidRPr="004E0B9C">
        <w:rPr>
          <w:rFonts w:ascii="Times New Roman" w:hAnsi="Times New Roman" w:cs="Times New Roman"/>
        </w:rPr>
        <w:t>.</w:t>
      </w:r>
    </w:p>
    <w:p w14:paraId="5226987C" w14:textId="34A3D4D2" w:rsidR="00EA411C" w:rsidRPr="004E0B9C" w:rsidRDefault="00EA411C" w:rsidP="00EA411C">
      <w:pPr>
        <w:jc w:val="both"/>
        <w:rPr>
          <w:rFonts w:ascii="Times New Roman" w:hAnsi="Times New Roman" w:cs="Times New Roman"/>
        </w:rPr>
      </w:pPr>
      <w:r w:rsidRPr="004E0B9C">
        <w:rPr>
          <w:rFonts w:ascii="Times New Roman" w:hAnsi="Times New Roman" w:cs="Times New Roman"/>
        </w:rPr>
        <w:t xml:space="preserve">Parter budynku poświęcony propagowaniu i rozwojowi </w:t>
      </w:r>
      <w:r>
        <w:rPr>
          <w:rFonts w:ascii="Times New Roman" w:hAnsi="Times New Roman" w:cs="Times New Roman"/>
        </w:rPr>
        <w:t xml:space="preserve">turystyki w jej interdyscyplinarnym wymiarze </w:t>
      </w:r>
      <w:r w:rsidRPr="004E0B9C">
        <w:rPr>
          <w:rFonts w:ascii="Times New Roman" w:hAnsi="Times New Roman" w:cs="Times New Roman"/>
        </w:rPr>
        <w:t>na obszarze Z</w:t>
      </w:r>
      <w:r>
        <w:rPr>
          <w:rFonts w:ascii="Times New Roman" w:hAnsi="Times New Roman" w:cs="Times New Roman"/>
        </w:rPr>
        <w:t xml:space="preserve">wiązku </w:t>
      </w:r>
      <w:r w:rsidRPr="004E0B9C">
        <w:rPr>
          <w:rFonts w:ascii="Times New Roman" w:hAnsi="Times New Roman" w:cs="Times New Roman"/>
        </w:rPr>
        <w:t>G</w:t>
      </w:r>
      <w:r>
        <w:rPr>
          <w:rFonts w:ascii="Times New Roman" w:hAnsi="Times New Roman" w:cs="Times New Roman"/>
        </w:rPr>
        <w:t xml:space="preserve">min </w:t>
      </w:r>
      <w:r w:rsidRPr="004E0B9C">
        <w:rPr>
          <w:rFonts w:ascii="Times New Roman" w:hAnsi="Times New Roman" w:cs="Times New Roman"/>
        </w:rPr>
        <w:t>G</w:t>
      </w:r>
      <w:r>
        <w:rPr>
          <w:rFonts w:ascii="Times New Roman" w:hAnsi="Times New Roman" w:cs="Times New Roman"/>
        </w:rPr>
        <w:t xml:space="preserve">ór </w:t>
      </w:r>
      <w:r w:rsidRPr="004E0B9C">
        <w:rPr>
          <w:rFonts w:ascii="Times New Roman" w:hAnsi="Times New Roman" w:cs="Times New Roman"/>
        </w:rPr>
        <w:t>Ś</w:t>
      </w:r>
      <w:r>
        <w:rPr>
          <w:rFonts w:ascii="Times New Roman" w:hAnsi="Times New Roman" w:cs="Times New Roman"/>
        </w:rPr>
        <w:t>więtokrzyskich</w:t>
      </w:r>
      <w:r w:rsidRPr="004E0B9C">
        <w:rPr>
          <w:rFonts w:ascii="Times New Roman" w:hAnsi="Times New Roman" w:cs="Times New Roman"/>
        </w:rPr>
        <w:t xml:space="preserve"> (szlaki piesze, szlaki rowerowe, zabytki, rezerwaty przyrody, zalew Jaśle itd., punkty gastronomiczne, miejsca wypoczynku, wydarzenia kulturalne na terenie gmin zrzeszonych w Związku).</w:t>
      </w:r>
      <w:r>
        <w:rPr>
          <w:rFonts w:ascii="Times New Roman" w:hAnsi="Times New Roman" w:cs="Times New Roman"/>
        </w:rPr>
        <w:t xml:space="preserve"> Jedno miejsce, wiele kierunków, wiele możliwości. Promowanie ofert turystycznych i działań z zakresu turystyki. Utworzenie centrum logistycznego dla wydarzeń wspierających turystykę (festiwale, marszobiegi, rajdy piesze i rowerowe itp.) </w:t>
      </w:r>
    </w:p>
    <w:p w14:paraId="2DB4C04A" w14:textId="77777777" w:rsidR="00EA411C" w:rsidRDefault="00EA411C" w:rsidP="00EA411C">
      <w:pPr>
        <w:jc w:val="both"/>
        <w:rPr>
          <w:rFonts w:ascii="Times New Roman" w:hAnsi="Times New Roman" w:cs="Times New Roman"/>
        </w:rPr>
      </w:pPr>
      <w:r w:rsidRPr="004E0B9C">
        <w:rPr>
          <w:rFonts w:ascii="Times New Roman" w:hAnsi="Times New Roman" w:cs="Times New Roman"/>
        </w:rPr>
        <w:t>Piętro budynku będą zajmowały</w:t>
      </w:r>
      <w:r>
        <w:rPr>
          <w:rFonts w:ascii="Times New Roman" w:hAnsi="Times New Roman" w:cs="Times New Roman"/>
        </w:rPr>
        <w:t xml:space="preserve"> studia przeznaczone do tworzenia i współtworzenia marek turystycznych. Organizacje, stowarzyszenia, instytucje zlokalizowane na terenie ZGGŚ będą mogły korzystać ze wsparcia lokalowego, sprzętowego i wykwalifikowanej kadry, celem wypracowania i wypromowania produktu turystycznego (własnego wydawnictwa, logo, maskotki, potrawy, obrzędu, nagrania muzycznego, wyrobu artystycznego, rękodzielniczego itp.) </w:t>
      </w:r>
      <w:proofErr w:type="spellStart"/>
      <w:r>
        <w:rPr>
          <w:rFonts w:ascii="Times New Roman" w:hAnsi="Times New Roman" w:cs="Times New Roman"/>
        </w:rPr>
        <w:t>CDiEK</w:t>
      </w:r>
      <w:proofErr w:type="spellEnd"/>
      <w:r>
        <w:rPr>
          <w:rFonts w:ascii="Times New Roman" w:hAnsi="Times New Roman" w:cs="Times New Roman"/>
        </w:rPr>
        <w:t xml:space="preserve"> zapewni również promocję produktu/wydarzenia udostępniając sale konferencyjną, promując produkt w mediach społecznościowych i na stronie internetowej, przygotowując ulotki, zaproszenia, warstwę graficzną; przestrzeń</w:t>
      </w:r>
      <w:r w:rsidRPr="004E0B9C">
        <w:rPr>
          <w:rFonts w:ascii="Times New Roman" w:hAnsi="Times New Roman" w:cs="Times New Roman"/>
        </w:rPr>
        <w:t xml:space="preserve"> do ekspozycji wystaw czasowych</w:t>
      </w:r>
      <w:r>
        <w:rPr>
          <w:rFonts w:ascii="Times New Roman" w:hAnsi="Times New Roman" w:cs="Times New Roman"/>
        </w:rPr>
        <w:t xml:space="preserve"> promujących walory przyrodnicze, krajoznawcze i turystyczne regionu. </w:t>
      </w:r>
    </w:p>
    <w:p w14:paraId="0A41984C" w14:textId="77777777" w:rsidR="00EA411C" w:rsidRDefault="00EA411C" w:rsidP="00EA411C">
      <w:pPr>
        <w:rPr>
          <w:rFonts w:ascii="Times New Roman" w:hAnsi="Times New Roman" w:cs="Times New Roman"/>
        </w:rPr>
      </w:pPr>
    </w:p>
    <w:p w14:paraId="483BA1F7" w14:textId="090BEDB9" w:rsidR="009C6B53" w:rsidRPr="009C6B53" w:rsidRDefault="009C6B53" w:rsidP="00EA411C">
      <w:pPr>
        <w:rPr>
          <w:rFonts w:ascii="Times New Roman" w:hAnsi="Times New Roman" w:cs="Times New Roman"/>
          <w:u w:val="single"/>
        </w:rPr>
      </w:pPr>
      <w:r w:rsidRPr="009C6B53">
        <w:rPr>
          <w:rFonts w:ascii="Times New Roman" w:hAnsi="Times New Roman" w:cs="Times New Roman"/>
          <w:u w:val="single"/>
        </w:rPr>
        <w:t>Zakres projektu:</w:t>
      </w:r>
    </w:p>
    <w:p w14:paraId="117C650B" w14:textId="7A51A2BB" w:rsidR="00EA411C" w:rsidRPr="004E0B9C" w:rsidRDefault="00EA411C" w:rsidP="00EA411C">
      <w:pPr>
        <w:rPr>
          <w:rFonts w:ascii="Times New Roman" w:hAnsi="Times New Roman" w:cs="Times New Roman"/>
          <w:b/>
        </w:rPr>
      </w:pPr>
      <w:r w:rsidRPr="004E0B9C">
        <w:rPr>
          <w:rFonts w:ascii="Times New Roman" w:hAnsi="Times New Roman" w:cs="Times New Roman"/>
          <w:b/>
        </w:rPr>
        <w:t xml:space="preserve">Potrzeby w zakresie wyposażenia koniecznego do realizacji założeń </w:t>
      </w:r>
      <w:proofErr w:type="spellStart"/>
      <w:r w:rsidRPr="004E0B9C">
        <w:rPr>
          <w:rFonts w:ascii="Times New Roman" w:hAnsi="Times New Roman" w:cs="Times New Roman"/>
          <w:b/>
        </w:rPr>
        <w:t>kontentu</w:t>
      </w:r>
      <w:proofErr w:type="spellEnd"/>
      <w:r w:rsidRPr="004E0B9C">
        <w:rPr>
          <w:rFonts w:ascii="Times New Roman" w:hAnsi="Times New Roman" w:cs="Times New Roman"/>
          <w:b/>
        </w:rPr>
        <w:t xml:space="preserve"> merytorycznego </w:t>
      </w:r>
      <w:r w:rsidR="009C6B53" w:rsidRPr="0090049C">
        <w:rPr>
          <w:rFonts w:ascii="Times New Roman" w:hAnsi="Times New Roman" w:cs="Times New Roman"/>
          <w:b/>
          <w:bCs/>
        </w:rPr>
        <w:t>Centrum Dziedzictwa i Edukacji Kreatywnej w Zaleziance</w:t>
      </w:r>
      <w:r w:rsidRPr="004E0B9C">
        <w:rPr>
          <w:rFonts w:ascii="Times New Roman" w:hAnsi="Times New Roman" w:cs="Times New Roman"/>
          <w:b/>
        </w:rPr>
        <w:t>:</w:t>
      </w:r>
    </w:p>
    <w:p w14:paraId="6C3D0AC5" w14:textId="77777777" w:rsidR="00EA411C" w:rsidRPr="004E0B9C" w:rsidRDefault="00EA411C" w:rsidP="00EA411C">
      <w:pPr>
        <w:pStyle w:val="Akapitzlist"/>
        <w:numPr>
          <w:ilvl w:val="0"/>
          <w:numId w:val="5"/>
        </w:numPr>
        <w:spacing w:line="259" w:lineRule="auto"/>
        <w:rPr>
          <w:rFonts w:ascii="Times New Roman" w:hAnsi="Times New Roman" w:cs="Times New Roman"/>
          <w:b/>
        </w:rPr>
      </w:pPr>
      <w:r w:rsidRPr="004E0B9C">
        <w:rPr>
          <w:rFonts w:ascii="Times New Roman" w:hAnsi="Times New Roman" w:cs="Times New Roman"/>
          <w:b/>
        </w:rPr>
        <w:t>Część ekspozycyjna:</w:t>
      </w:r>
    </w:p>
    <w:p w14:paraId="7CD3151C" w14:textId="3F2B3947" w:rsidR="00EA411C" w:rsidRDefault="00EA411C" w:rsidP="009C6B53">
      <w:pPr>
        <w:pStyle w:val="Akapitzlist"/>
        <w:numPr>
          <w:ilvl w:val="0"/>
          <w:numId w:val="6"/>
        </w:numPr>
        <w:spacing w:line="259" w:lineRule="auto"/>
        <w:jc w:val="both"/>
        <w:rPr>
          <w:rFonts w:ascii="Times New Roman" w:hAnsi="Times New Roman" w:cs="Times New Roman"/>
        </w:rPr>
      </w:pPr>
      <w:r w:rsidRPr="004E0B9C">
        <w:rPr>
          <w:rFonts w:ascii="Times New Roman" w:hAnsi="Times New Roman" w:cs="Times New Roman"/>
          <w:b/>
        </w:rPr>
        <w:t>Sala wystawowa I (parter)</w:t>
      </w:r>
      <w:r w:rsidRPr="004E0B9C">
        <w:rPr>
          <w:rFonts w:ascii="Times New Roman" w:hAnsi="Times New Roman" w:cs="Times New Roman"/>
        </w:rPr>
        <w:t xml:space="preserve">, motyw przewodni to walory turystyczne oraz promocja </w:t>
      </w:r>
      <w:r w:rsidR="009C6B53">
        <w:rPr>
          <w:rFonts w:ascii="Times New Roman" w:hAnsi="Times New Roman" w:cs="Times New Roman"/>
        </w:rPr>
        <w:t>Gminy Łączna oraz pozostałych gmin zrzeszonych w ramach Związku Gmin Gór Świętokrzyskich</w:t>
      </w:r>
      <w:r w:rsidRPr="004E0B9C">
        <w:rPr>
          <w:rFonts w:ascii="Times New Roman" w:hAnsi="Times New Roman" w:cs="Times New Roman"/>
        </w:rPr>
        <w:t xml:space="preserve"> ukierunkowane na zapoznanie odbiorcy z ofertą turystyczną, kulturalną, wypoczynkową i gastronomiczną wskazanego regionu, ale również województwa świętokrzyskiego. </w:t>
      </w:r>
    </w:p>
    <w:p w14:paraId="2044FE01" w14:textId="77777777" w:rsidR="005F5CFF" w:rsidRDefault="005F5CFF" w:rsidP="005F5CFF">
      <w:pPr>
        <w:pStyle w:val="Akapitzlist"/>
        <w:ind w:left="1080"/>
        <w:jc w:val="both"/>
        <w:rPr>
          <w:rFonts w:ascii="Times New Roman" w:hAnsi="Times New Roman" w:cs="Times New Roman"/>
          <w:b/>
        </w:rPr>
      </w:pPr>
    </w:p>
    <w:p w14:paraId="48DDC297" w14:textId="7EABCF84" w:rsidR="00EA411C" w:rsidRDefault="00EA411C" w:rsidP="005F5CFF">
      <w:pPr>
        <w:pStyle w:val="Akapitzlist"/>
        <w:ind w:left="1080"/>
        <w:jc w:val="both"/>
        <w:rPr>
          <w:rFonts w:ascii="Times New Roman" w:hAnsi="Times New Roman" w:cs="Times New Roman"/>
        </w:rPr>
      </w:pPr>
      <w:r w:rsidRPr="004E0B9C">
        <w:rPr>
          <w:rFonts w:ascii="Times New Roman" w:hAnsi="Times New Roman" w:cs="Times New Roman"/>
          <w:b/>
        </w:rPr>
        <w:lastRenderedPageBreak/>
        <w:t xml:space="preserve">Formy realizacji: </w:t>
      </w:r>
      <w:r w:rsidRPr="004E0B9C">
        <w:rPr>
          <w:rFonts w:ascii="Times New Roman" w:hAnsi="Times New Roman" w:cs="Times New Roman"/>
        </w:rPr>
        <w:t>monitor multimedialny ścienny</w:t>
      </w:r>
      <w:r>
        <w:rPr>
          <w:rFonts w:ascii="Times New Roman" w:hAnsi="Times New Roman" w:cs="Times New Roman"/>
        </w:rPr>
        <w:t xml:space="preserve"> wielkoformatowy z ekranem dotykowym zawierający aplikację o historii</w:t>
      </w:r>
      <w:r w:rsidRPr="004E0B9C">
        <w:rPr>
          <w:rFonts w:ascii="Times New Roman" w:hAnsi="Times New Roman" w:cs="Times New Roman"/>
        </w:rPr>
        <w:t xml:space="preserve">, </w:t>
      </w:r>
      <w:r>
        <w:rPr>
          <w:rFonts w:ascii="Times New Roman" w:hAnsi="Times New Roman" w:cs="Times New Roman"/>
        </w:rPr>
        <w:t xml:space="preserve">kulturze, gospodarce, przyrodzie 11 gmin ZGGŚ ze szczególnym uwzględnieniem ich walorów turystycznych; </w:t>
      </w:r>
      <w:r w:rsidRPr="004E0B9C">
        <w:rPr>
          <w:rFonts w:ascii="Times New Roman" w:hAnsi="Times New Roman" w:cs="Times New Roman"/>
        </w:rPr>
        <w:t>panele wystawiennicze</w:t>
      </w:r>
      <w:r>
        <w:rPr>
          <w:rFonts w:ascii="Times New Roman" w:hAnsi="Times New Roman" w:cs="Times New Roman"/>
        </w:rPr>
        <w:t xml:space="preserve"> przesuwne</w:t>
      </w:r>
      <w:r w:rsidRPr="004E0B9C">
        <w:rPr>
          <w:rFonts w:ascii="Times New Roman" w:hAnsi="Times New Roman" w:cs="Times New Roman"/>
        </w:rPr>
        <w:t xml:space="preserve"> z nadrukami wielkoformatowymi</w:t>
      </w:r>
      <w:r>
        <w:rPr>
          <w:rFonts w:ascii="Times New Roman" w:hAnsi="Times New Roman" w:cs="Times New Roman"/>
        </w:rPr>
        <w:t xml:space="preserve"> z zabytkami i infrastrukturą turystyczną Gminy Łączna</w:t>
      </w:r>
      <w:r w:rsidRPr="004E0B9C">
        <w:rPr>
          <w:rFonts w:ascii="Times New Roman" w:hAnsi="Times New Roman" w:cs="Times New Roman"/>
        </w:rPr>
        <w:t xml:space="preserve">, </w:t>
      </w:r>
      <w:r>
        <w:rPr>
          <w:rFonts w:ascii="Times New Roman" w:hAnsi="Times New Roman" w:cs="Times New Roman"/>
        </w:rPr>
        <w:t xml:space="preserve">gmin ZGGŚ, </w:t>
      </w:r>
      <w:r w:rsidRPr="004E0B9C">
        <w:rPr>
          <w:rFonts w:ascii="Times New Roman" w:hAnsi="Times New Roman" w:cs="Times New Roman"/>
        </w:rPr>
        <w:t>makieta wielkoformat</w:t>
      </w:r>
      <w:r>
        <w:rPr>
          <w:rFonts w:ascii="Times New Roman" w:hAnsi="Times New Roman" w:cs="Times New Roman"/>
        </w:rPr>
        <w:t>owa z wyznaczonymi</w:t>
      </w:r>
      <w:r w:rsidRPr="004E0B9C">
        <w:rPr>
          <w:rFonts w:ascii="Times New Roman" w:hAnsi="Times New Roman" w:cs="Times New Roman"/>
        </w:rPr>
        <w:t xml:space="preserve"> szlakami turystycznymi</w:t>
      </w:r>
      <w:r>
        <w:rPr>
          <w:rFonts w:ascii="Times New Roman" w:hAnsi="Times New Roman" w:cs="Times New Roman"/>
        </w:rPr>
        <w:t xml:space="preserve">, zabytkami, miejscami aktywnego wypoczynku, obiektami dziedzictwa kulturowego itp. z animacją rzucaną na makietę; </w:t>
      </w:r>
    </w:p>
    <w:p w14:paraId="7E7EF896" w14:textId="77777777" w:rsidR="00EA411C" w:rsidRPr="004E0B9C" w:rsidRDefault="00EA411C" w:rsidP="00EA411C">
      <w:pPr>
        <w:pStyle w:val="Akapitzlist"/>
        <w:ind w:left="1080"/>
        <w:rPr>
          <w:rFonts w:ascii="Times New Roman" w:hAnsi="Times New Roman" w:cs="Times New Roman"/>
        </w:rPr>
      </w:pPr>
    </w:p>
    <w:p w14:paraId="68139B9C" w14:textId="766414B5" w:rsidR="00EA411C" w:rsidRDefault="00EA411C" w:rsidP="005F5CFF">
      <w:pPr>
        <w:pStyle w:val="Akapitzlist"/>
        <w:numPr>
          <w:ilvl w:val="0"/>
          <w:numId w:val="6"/>
        </w:numPr>
        <w:spacing w:line="259" w:lineRule="auto"/>
        <w:jc w:val="both"/>
        <w:rPr>
          <w:rFonts w:ascii="Times New Roman" w:hAnsi="Times New Roman" w:cs="Times New Roman"/>
        </w:rPr>
      </w:pPr>
      <w:r w:rsidRPr="00255E5C">
        <w:rPr>
          <w:rFonts w:ascii="Times New Roman" w:hAnsi="Times New Roman" w:cs="Times New Roman"/>
          <w:b/>
        </w:rPr>
        <w:t>Punkt Informacji Turystycznej ze sklepikiem (parter)</w:t>
      </w:r>
      <w:r>
        <w:rPr>
          <w:rFonts w:ascii="Times New Roman" w:hAnsi="Times New Roman" w:cs="Times New Roman"/>
        </w:rPr>
        <w:t>, zapewni rzetelną i aktualną informację dotyczącą szlaków turystycznych i innych komponentów z zakresu turystyki ujętych w Strategii</w:t>
      </w:r>
      <w:r w:rsidR="009C6B53">
        <w:rPr>
          <w:rFonts w:ascii="Times New Roman" w:hAnsi="Times New Roman" w:cs="Times New Roman"/>
        </w:rPr>
        <w:t xml:space="preserve"> ZGGŚ</w:t>
      </w:r>
      <w:r>
        <w:rPr>
          <w:rFonts w:ascii="Times New Roman" w:hAnsi="Times New Roman" w:cs="Times New Roman"/>
        </w:rPr>
        <w:t xml:space="preserve">, obiektów turystycznych, ich oferty, godzin otwarcia, sposobów zwiedzania, rozprowadzi materiały promocyjne płatne oraz bezpłatne, działalność sklepiku umożliwi sprzedaż pamiątek, map, gadżetów, publikacji, ewentualny wynajem rowerów służących do zwiedzania obiektów turystycznych, ewentualne ustalenie ścieżki </w:t>
      </w:r>
      <w:proofErr w:type="spellStart"/>
      <w:r>
        <w:rPr>
          <w:rFonts w:ascii="Times New Roman" w:hAnsi="Times New Roman" w:cs="Times New Roman"/>
        </w:rPr>
        <w:t>wypożyczeń</w:t>
      </w:r>
      <w:proofErr w:type="spellEnd"/>
      <w:r>
        <w:rPr>
          <w:rFonts w:ascii="Times New Roman" w:hAnsi="Times New Roman" w:cs="Times New Roman"/>
        </w:rPr>
        <w:t xml:space="preserve">/ stanowisk rowerowych z innymi gminami ZGGŚ, aby nadać działaniu spójności w aspekcie jednolitych, niewykluczających się działań turystycznych; </w:t>
      </w:r>
    </w:p>
    <w:p w14:paraId="79A1D29D" w14:textId="77777777" w:rsidR="009C6B53" w:rsidRDefault="009C6B53" w:rsidP="005F5CFF">
      <w:pPr>
        <w:pStyle w:val="Akapitzlist"/>
        <w:ind w:left="1080"/>
        <w:jc w:val="both"/>
        <w:rPr>
          <w:rFonts w:ascii="Times New Roman" w:hAnsi="Times New Roman" w:cs="Times New Roman"/>
          <w:b/>
        </w:rPr>
      </w:pPr>
    </w:p>
    <w:p w14:paraId="53459918" w14:textId="78413BD8" w:rsidR="00EA411C" w:rsidRDefault="00EA411C" w:rsidP="005F5CFF">
      <w:pPr>
        <w:pStyle w:val="Akapitzlist"/>
        <w:ind w:left="1080"/>
        <w:jc w:val="both"/>
        <w:rPr>
          <w:rFonts w:ascii="Times New Roman" w:hAnsi="Times New Roman" w:cs="Times New Roman"/>
        </w:rPr>
      </w:pPr>
      <w:r w:rsidRPr="00255E5C">
        <w:rPr>
          <w:rFonts w:ascii="Times New Roman" w:hAnsi="Times New Roman" w:cs="Times New Roman"/>
          <w:b/>
        </w:rPr>
        <w:t xml:space="preserve">Formy realizacji: </w:t>
      </w:r>
      <w:r w:rsidRPr="004E0B9C">
        <w:rPr>
          <w:rFonts w:ascii="Times New Roman" w:hAnsi="Times New Roman" w:cs="Times New Roman"/>
        </w:rPr>
        <w:t xml:space="preserve">pełne wyposażenie biurowe, szafy oraz półki, zaplecze sprzedażowe, </w:t>
      </w:r>
      <w:r>
        <w:rPr>
          <w:rFonts w:ascii="Times New Roman" w:hAnsi="Times New Roman" w:cs="Times New Roman"/>
        </w:rPr>
        <w:t xml:space="preserve">kasowe; </w:t>
      </w:r>
      <w:r w:rsidRPr="004E0B9C">
        <w:rPr>
          <w:rFonts w:ascii="Times New Roman" w:hAnsi="Times New Roman" w:cs="Times New Roman"/>
        </w:rPr>
        <w:t>kiosk multimedialny</w:t>
      </w:r>
      <w:r>
        <w:rPr>
          <w:rFonts w:ascii="Times New Roman" w:hAnsi="Times New Roman" w:cs="Times New Roman"/>
        </w:rPr>
        <w:t xml:space="preserve"> z mapami szlaków, aplikacją przedstawiającą aktualne połączenia autobusowe, kolejowe, odniesienia do stron internetowych miejsc i instytucji ważnych kulturowo i turystycznie z terenu ZGGŚ oraz województwa świętokrzyskiego, galeria zdjęć, oferta promująca działalność </w:t>
      </w:r>
      <w:proofErr w:type="spellStart"/>
      <w:r>
        <w:rPr>
          <w:rFonts w:ascii="Times New Roman" w:hAnsi="Times New Roman" w:cs="Times New Roman"/>
        </w:rPr>
        <w:t>CDiEK</w:t>
      </w:r>
      <w:proofErr w:type="spellEnd"/>
      <w:r>
        <w:rPr>
          <w:rFonts w:ascii="Times New Roman" w:hAnsi="Times New Roman" w:cs="Times New Roman"/>
        </w:rPr>
        <w:t xml:space="preserve"> w Zaleziance;</w:t>
      </w:r>
    </w:p>
    <w:p w14:paraId="300F1D5D" w14:textId="77777777" w:rsidR="00EA411C" w:rsidRPr="004E0B9C" w:rsidRDefault="00EA411C" w:rsidP="005F5CFF">
      <w:pPr>
        <w:pStyle w:val="Akapitzlist"/>
        <w:ind w:left="1080"/>
        <w:jc w:val="both"/>
        <w:rPr>
          <w:rFonts w:ascii="Times New Roman" w:hAnsi="Times New Roman" w:cs="Times New Roman"/>
        </w:rPr>
      </w:pPr>
    </w:p>
    <w:p w14:paraId="4EE644FD" w14:textId="77777777" w:rsidR="00EA411C" w:rsidRDefault="00EA411C" w:rsidP="005F5CFF">
      <w:pPr>
        <w:pStyle w:val="Akapitzlist"/>
        <w:numPr>
          <w:ilvl w:val="0"/>
          <w:numId w:val="6"/>
        </w:numPr>
        <w:spacing w:line="259" w:lineRule="auto"/>
        <w:jc w:val="both"/>
        <w:rPr>
          <w:rFonts w:ascii="Times New Roman" w:hAnsi="Times New Roman" w:cs="Times New Roman"/>
        </w:rPr>
      </w:pPr>
      <w:r w:rsidRPr="00AE4FEA">
        <w:rPr>
          <w:rFonts w:ascii="Times New Roman" w:hAnsi="Times New Roman" w:cs="Times New Roman"/>
          <w:b/>
        </w:rPr>
        <w:t>Zaplecze socjalne (parter)</w:t>
      </w:r>
      <w:r>
        <w:rPr>
          <w:rFonts w:ascii="Times New Roman" w:hAnsi="Times New Roman" w:cs="Times New Roman"/>
        </w:rPr>
        <w:t xml:space="preserve">, </w:t>
      </w:r>
      <w:r w:rsidRPr="004E0B9C">
        <w:rPr>
          <w:rFonts w:ascii="Times New Roman" w:hAnsi="Times New Roman" w:cs="Times New Roman"/>
        </w:rPr>
        <w:t>meble kuc</w:t>
      </w:r>
      <w:r>
        <w:rPr>
          <w:rFonts w:ascii="Times New Roman" w:hAnsi="Times New Roman" w:cs="Times New Roman"/>
        </w:rPr>
        <w:t>henne z wyposażeniem w małe AGD;</w:t>
      </w:r>
    </w:p>
    <w:p w14:paraId="72F16D55" w14:textId="77777777" w:rsidR="00EA411C" w:rsidRDefault="00EA411C" w:rsidP="005F5CFF">
      <w:pPr>
        <w:pStyle w:val="Akapitzlist"/>
        <w:ind w:left="1080"/>
        <w:jc w:val="both"/>
        <w:rPr>
          <w:rFonts w:ascii="Times New Roman" w:hAnsi="Times New Roman" w:cs="Times New Roman"/>
        </w:rPr>
      </w:pPr>
    </w:p>
    <w:p w14:paraId="1B068715" w14:textId="77777777" w:rsidR="005F5CFF" w:rsidRDefault="00EA411C" w:rsidP="005F5CFF">
      <w:pPr>
        <w:pStyle w:val="Akapitzlist"/>
        <w:numPr>
          <w:ilvl w:val="0"/>
          <w:numId w:val="6"/>
        </w:numPr>
        <w:spacing w:line="259" w:lineRule="auto"/>
        <w:jc w:val="both"/>
        <w:rPr>
          <w:rFonts w:ascii="Times New Roman" w:hAnsi="Times New Roman" w:cs="Times New Roman"/>
        </w:rPr>
      </w:pPr>
      <w:r w:rsidRPr="000F1477">
        <w:rPr>
          <w:rFonts w:ascii="Times New Roman" w:hAnsi="Times New Roman" w:cs="Times New Roman"/>
          <w:b/>
        </w:rPr>
        <w:t>Pomieszczenia biurowe (parter)</w:t>
      </w:r>
      <w:r>
        <w:rPr>
          <w:rFonts w:ascii="Times New Roman" w:hAnsi="Times New Roman" w:cs="Times New Roman"/>
        </w:rPr>
        <w:t>, standardowe wyposażenie biurowe</w:t>
      </w:r>
      <w:r w:rsidRPr="000F1477">
        <w:rPr>
          <w:rFonts w:ascii="Times New Roman" w:hAnsi="Times New Roman" w:cs="Times New Roman"/>
        </w:rPr>
        <w:t xml:space="preserve"> (szafy zamykane, półki, biurka, fotele biurowe, komputery, laptopy z odpowiednim oprogramowaniem</w:t>
      </w:r>
      <w:r>
        <w:rPr>
          <w:rFonts w:ascii="Times New Roman" w:hAnsi="Times New Roman" w:cs="Times New Roman"/>
        </w:rPr>
        <w:t>, fotele biurowe, krzesła, stoły)</w:t>
      </w:r>
      <w:r w:rsidR="005F5CFF">
        <w:rPr>
          <w:rFonts w:ascii="Times New Roman" w:hAnsi="Times New Roman" w:cs="Times New Roman"/>
        </w:rPr>
        <w:t>.</w:t>
      </w:r>
    </w:p>
    <w:p w14:paraId="6478E514" w14:textId="77777777" w:rsidR="005F5CFF" w:rsidRPr="005F5CFF" w:rsidRDefault="005F5CFF" w:rsidP="005F5CFF">
      <w:pPr>
        <w:pStyle w:val="Akapitzlist"/>
        <w:rPr>
          <w:rFonts w:ascii="Times New Roman" w:hAnsi="Times New Roman" w:cs="Times New Roman"/>
        </w:rPr>
      </w:pPr>
    </w:p>
    <w:p w14:paraId="2345E60A" w14:textId="7AEB0BB8" w:rsidR="00EA411C" w:rsidRPr="005F5CFF" w:rsidRDefault="00EA411C" w:rsidP="005F5CFF">
      <w:pPr>
        <w:pStyle w:val="Akapitzlist"/>
        <w:numPr>
          <w:ilvl w:val="0"/>
          <w:numId w:val="6"/>
        </w:numPr>
        <w:spacing w:after="0" w:line="259" w:lineRule="auto"/>
        <w:jc w:val="both"/>
        <w:rPr>
          <w:rFonts w:ascii="Times New Roman" w:hAnsi="Times New Roman" w:cs="Times New Roman"/>
        </w:rPr>
      </w:pPr>
      <w:r w:rsidRPr="005F5CFF">
        <w:rPr>
          <w:rFonts w:ascii="Times New Roman" w:hAnsi="Times New Roman" w:cs="Times New Roman"/>
          <w:b/>
        </w:rPr>
        <w:t xml:space="preserve">Sala konferencyjna (parter), </w:t>
      </w:r>
      <w:r w:rsidRPr="005F5CFF">
        <w:rPr>
          <w:rFonts w:ascii="Times New Roman" w:hAnsi="Times New Roman" w:cs="Times New Roman"/>
        </w:rPr>
        <w:t>przestrzeń wielofunkcyjna rozumiana m.in. jako sala konferencyjna wykorzystywana do realizacji eventów turystycznych, zebrań organizacji propagujących dziedzictwo kulturowe, stowarzyszeń lokalnych z terenu ZGGŚ i województwa świętokrzyskiego, szkoleń przewodników świętokrzyskich, sieciow</w:t>
      </w:r>
      <w:r w:rsidR="005F5CFF">
        <w:rPr>
          <w:rFonts w:ascii="Times New Roman" w:hAnsi="Times New Roman" w:cs="Times New Roman"/>
        </w:rPr>
        <w:t>a</w:t>
      </w:r>
      <w:r w:rsidRPr="005F5CFF">
        <w:rPr>
          <w:rFonts w:ascii="Times New Roman" w:hAnsi="Times New Roman" w:cs="Times New Roman"/>
        </w:rPr>
        <w:t xml:space="preserve">nia organizacji promujących turystykę, do wydarzeń o charakterze widowiskowym, muzycznym, promocyjnym (koncerty np. na rozpoczęcie sezonu turystycznego, kiermasze turystyczne, targi publikacji turystycznych, szkolenia) pełne wyposażenie sceniczno-akustyczne, dźwiękowe, monitor multimedialny wraz z ekranem o parametrach odpowiadających sali kinowej. </w:t>
      </w:r>
    </w:p>
    <w:p w14:paraId="4B96CC0C" w14:textId="77777777" w:rsidR="00EA411C" w:rsidRPr="009E0760" w:rsidRDefault="00EA411C" w:rsidP="00EA411C">
      <w:pPr>
        <w:pStyle w:val="Akapitzlist"/>
        <w:rPr>
          <w:rFonts w:ascii="Times New Roman" w:hAnsi="Times New Roman" w:cs="Times New Roman"/>
        </w:rPr>
      </w:pPr>
    </w:p>
    <w:p w14:paraId="71DEBA93" w14:textId="3E07E07B" w:rsidR="005F5CFF" w:rsidRPr="005F5CFF" w:rsidRDefault="00EA411C" w:rsidP="005F5CFF">
      <w:pPr>
        <w:pStyle w:val="Akapitzlist"/>
        <w:numPr>
          <w:ilvl w:val="0"/>
          <w:numId w:val="6"/>
        </w:numPr>
        <w:spacing w:line="259" w:lineRule="auto"/>
        <w:jc w:val="both"/>
        <w:rPr>
          <w:rFonts w:ascii="Times New Roman" w:hAnsi="Times New Roman" w:cs="Times New Roman"/>
        </w:rPr>
      </w:pPr>
      <w:r w:rsidRPr="009E0760">
        <w:rPr>
          <w:rFonts w:ascii="Times New Roman" w:hAnsi="Times New Roman" w:cs="Times New Roman"/>
          <w:b/>
        </w:rPr>
        <w:t>Sala wystawowa II (piętro)</w:t>
      </w:r>
      <w:r>
        <w:rPr>
          <w:rFonts w:ascii="Times New Roman" w:hAnsi="Times New Roman" w:cs="Times New Roman"/>
        </w:rPr>
        <w:t xml:space="preserve"> motyw przewodni wystaw to turystyka, jej rozwój, interdyscyplinarność, turystyka w kanonie „</w:t>
      </w:r>
      <w:proofErr w:type="spellStart"/>
      <w:r>
        <w:rPr>
          <w:rFonts w:ascii="Times New Roman" w:hAnsi="Times New Roman" w:cs="Times New Roman"/>
        </w:rPr>
        <w:t>slow</w:t>
      </w:r>
      <w:proofErr w:type="spellEnd"/>
      <w:r>
        <w:rPr>
          <w:rFonts w:ascii="Times New Roman" w:hAnsi="Times New Roman" w:cs="Times New Roman"/>
        </w:rPr>
        <w:t>” (</w:t>
      </w:r>
      <w:proofErr w:type="spellStart"/>
      <w:r>
        <w:rPr>
          <w:rFonts w:ascii="Times New Roman" w:hAnsi="Times New Roman" w:cs="Times New Roman"/>
        </w:rPr>
        <w:t>slow</w:t>
      </w:r>
      <w:proofErr w:type="spellEnd"/>
      <w:r>
        <w:rPr>
          <w:rFonts w:ascii="Times New Roman" w:hAnsi="Times New Roman" w:cs="Times New Roman"/>
        </w:rPr>
        <w:t xml:space="preserve"> </w:t>
      </w:r>
      <w:proofErr w:type="spellStart"/>
      <w:r>
        <w:rPr>
          <w:rFonts w:ascii="Times New Roman" w:hAnsi="Times New Roman" w:cs="Times New Roman"/>
        </w:rPr>
        <w:t>travel</w:t>
      </w:r>
      <w:proofErr w:type="spellEnd"/>
      <w:r>
        <w:rPr>
          <w:rFonts w:ascii="Times New Roman" w:hAnsi="Times New Roman" w:cs="Times New Roman"/>
        </w:rPr>
        <w:t xml:space="preserve">, </w:t>
      </w:r>
      <w:proofErr w:type="spellStart"/>
      <w:r>
        <w:rPr>
          <w:rFonts w:ascii="Times New Roman" w:hAnsi="Times New Roman" w:cs="Times New Roman"/>
        </w:rPr>
        <w:t>slow</w:t>
      </w:r>
      <w:proofErr w:type="spellEnd"/>
      <w:r>
        <w:rPr>
          <w:rFonts w:ascii="Times New Roman" w:hAnsi="Times New Roman" w:cs="Times New Roman"/>
        </w:rPr>
        <w:t xml:space="preserve"> food), turystyka a ochrona środowiska; system wystawienniczy zewnętrzny wielkoformatowy z oświetleniem. </w:t>
      </w:r>
    </w:p>
    <w:p w14:paraId="202F79B7" w14:textId="77777777" w:rsidR="005F5CFF" w:rsidRPr="005F5CFF" w:rsidRDefault="005F5CFF" w:rsidP="005F5CFF">
      <w:pPr>
        <w:pStyle w:val="Akapitzlist"/>
        <w:spacing w:line="259" w:lineRule="auto"/>
        <w:ind w:left="1080"/>
        <w:jc w:val="both"/>
        <w:rPr>
          <w:rFonts w:ascii="Times New Roman" w:hAnsi="Times New Roman" w:cs="Times New Roman"/>
        </w:rPr>
      </w:pPr>
    </w:p>
    <w:p w14:paraId="1757EE61" w14:textId="48BB912E" w:rsidR="00EA411C" w:rsidRPr="005F5CFF" w:rsidRDefault="00EA411C" w:rsidP="005F5CFF">
      <w:pPr>
        <w:pStyle w:val="Akapitzlist"/>
        <w:numPr>
          <w:ilvl w:val="0"/>
          <w:numId w:val="5"/>
        </w:numPr>
        <w:spacing w:line="259" w:lineRule="auto"/>
        <w:rPr>
          <w:rFonts w:ascii="Times New Roman" w:hAnsi="Times New Roman" w:cs="Times New Roman"/>
          <w:b/>
        </w:rPr>
      </w:pPr>
      <w:r>
        <w:rPr>
          <w:rFonts w:ascii="Times New Roman" w:hAnsi="Times New Roman" w:cs="Times New Roman"/>
          <w:b/>
        </w:rPr>
        <w:t xml:space="preserve">Część </w:t>
      </w:r>
      <w:r w:rsidRPr="00F73865">
        <w:rPr>
          <w:rFonts w:ascii="Times New Roman" w:hAnsi="Times New Roman" w:cs="Times New Roman"/>
          <w:b/>
        </w:rPr>
        <w:t>studyjna:</w:t>
      </w:r>
    </w:p>
    <w:p w14:paraId="2360BE1B" w14:textId="77777777" w:rsidR="00EA411C" w:rsidRDefault="00EA411C" w:rsidP="005F5CFF">
      <w:pPr>
        <w:pStyle w:val="Akapitzlist"/>
        <w:numPr>
          <w:ilvl w:val="0"/>
          <w:numId w:val="7"/>
        </w:numPr>
        <w:spacing w:line="259" w:lineRule="auto"/>
        <w:jc w:val="both"/>
        <w:rPr>
          <w:rFonts w:ascii="Times New Roman" w:hAnsi="Times New Roman" w:cs="Times New Roman"/>
        </w:rPr>
      </w:pPr>
      <w:r w:rsidRPr="009E0760">
        <w:rPr>
          <w:rFonts w:ascii="Times New Roman" w:hAnsi="Times New Roman" w:cs="Times New Roman"/>
          <w:b/>
        </w:rPr>
        <w:t>Studio nagraniowe</w:t>
      </w:r>
      <w:r w:rsidRPr="004E0B9C">
        <w:rPr>
          <w:rFonts w:ascii="Times New Roman" w:hAnsi="Times New Roman" w:cs="Times New Roman"/>
        </w:rPr>
        <w:t>, przestrzeń wyciszona, zapobiegająca rozprzestrzenianiu się dźwięku, wyposażona w zaplecze do przechowywania oraz sprzęt nagraniowy odpowiednich standardów</w:t>
      </w:r>
      <w:r>
        <w:rPr>
          <w:rFonts w:ascii="Times New Roman" w:hAnsi="Times New Roman" w:cs="Times New Roman"/>
        </w:rPr>
        <w:t>, przestrzeń do kreatywnej realizacji pomysłów, które zostaną marką turystyczną gminy, organizacji, stowarzyszenia;</w:t>
      </w:r>
    </w:p>
    <w:p w14:paraId="67A29557" w14:textId="77777777" w:rsidR="005F5CFF" w:rsidRPr="004E0B9C" w:rsidRDefault="005F5CFF" w:rsidP="005F5CFF">
      <w:pPr>
        <w:pStyle w:val="Akapitzlist"/>
        <w:spacing w:line="259" w:lineRule="auto"/>
        <w:ind w:left="1080"/>
        <w:jc w:val="both"/>
        <w:rPr>
          <w:rFonts w:ascii="Times New Roman" w:hAnsi="Times New Roman" w:cs="Times New Roman"/>
        </w:rPr>
      </w:pPr>
    </w:p>
    <w:p w14:paraId="5169D47E" w14:textId="77777777" w:rsidR="00EA411C" w:rsidRDefault="00EA411C" w:rsidP="005F5CFF">
      <w:pPr>
        <w:pStyle w:val="Akapitzlist"/>
        <w:numPr>
          <w:ilvl w:val="0"/>
          <w:numId w:val="7"/>
        </w:numPr>
        <w:spacing w:line="259" w:lineRule="auto"/>
        <w:jc w:val="both"/>
        <w:rPr>
          <w:rFonts w:ascii="Times New Roman" w:hAnsi="Times New Roman" w:cs="Times New Roman"/>
        </w:rPr>
      </w:pPr>
      <w:r w:rsidRPr="009E0760">
        <w:rPr>
          <w:rFonts w:ascii="Times New Roman" w:hAnsi="Times New Roman" w:cs="Times New Roman"/>
          <w:b/>
        </w:rPr>
        <w:t>Studio artystyczne</w:t>
      </w:r>
      <w:r w:rsidRPr="004E0B9C">
        <w:rPr>
          <w:rFonts w:ascii="Times New Roman" w:hAnsi="Times New Roman" w:cs="Times New Roman"/>
        </w:rPr>
        <w:t xml:space="preserve">, wielofunkcyjne, przede wszystkim dla rękodzieła realizowanego w drewnie i nawiązującego do lokalnej tradycji </w:t>
      </w:r>
      <w:r>
        <w:rPr>
          <w:rFonts w:ascii="Times New Roman" w:hAnsi="Times New Roman" w:cs="Times New Roman"/>
        </w:rPr>
        <w:t xml:space="preserve">wytwórstwa drewnianych zabawek, takie zabawki będą marką turystyczną Gminy Łączna, ale również ceramiczne, malarskie, tkackie itp. </w:t>
      </w:r>
    </w:p>
    <w:p w14:paraId="60437407" w14:textId="77777777" w:rsidR="005F5CFF" w:rsidRPr="005F5CFF" w:rsidRDefault="005F5CFF" w:rsidP="005F5CFF">
      <w:pPr>
        <w:spacing w:after="0" w:line="259" w:lineRule="auto"/>
        <w:jc w:val="both"/>
        <w:rPr>
          <w:rFonts w:ascii="Times New Roman" w:hAnsi="Times New Roman" w:cs="Times New Roman"/>
        </w:rPr>
      </w:pPr>
    </w:p>
    <w:p w14:paraId="6409D8F0" w14:textId="77777777" w:rsidR="00EA411C" w:rsidRDefault="00EA411C" w:rsidP="005F5CFF">
      <w:pPr>
        <w:pStyle w:val="Akapitzlist"/>
        <w:numPr>
          <w:ilvl w:val="0"/>
          <w:numId w:val="7"/>
        </w:numPr>
        <w:spacing w:after="0" w:line="259" w:lineRule="auto"/>
        <w:jc w:val="both"/>
        <w:rPr>
          <w:rFonts w:ascii="Times New Roman" w:hAnsi="Times New Roman" w:cs="Times New Roman"/>
        </w:rPr>
      </w:pPr>
      <w:r w:rsidRPr="009E0760">
        <w:rPr>
          <w:rFonts w:ascii="Times New Roman" w:hAnsi="Times New Roman" w:cs="Times New Roman"/>
          <w:b/>
        </w:rPr>
        <w:t>Studio graficzne</w:t>
      </w:r>
      <w:r w:rsidRPr="004E0B9C">
        <w:rPr>
          <w:rFonts w:ascii="Times New Roman" w:hAnsi="Times New Roman" w:cs="Times New Roman"/>
        </w:rPr>
        <w:t xml:space="preserve">, stanowiska komputerowe, </w:t>
      </w:r>
      <w:r>
        <w:rPr>
          <w:rFonts w:ascii="Times New Roman" w:hAnsi="Times New Roman" w:cs="Times New Roman"/>
        </w:rPr>
        <w:t>one w oprogramowanie do opracowania materiałów promujących obiekty, wydarzenia i zabytki o dużym znaczeniu dla rozwoju turystyki na terenie ZGGŚ (wystawy, wydawnictwa, aplikacje do gier terenowych, grafiki szlaków turystycznych, mapy itp.)</w:t>
      </w:r>
    </w:p>
    <w:p w14:paraId="5E549A41" w14:textId="77777777" w:rsidR="005F5CFF" w:rsidRPr="005F5CFF" w:rsidRDefault="005F5CFF" w:rsidP="005F5CFF">
      <w:pPr>
        <w:spacing w:line="259" w:lineRule="auto"/>
        <w:jc w:val="both"/>
        <w:rPr>
          <w:rFonts w:ascii="Times New Roman" w:hAnsi="Times New Roman" w:cs="Times New Roman"/>
        </w:rPr>
      </w:pPr>
    </w:p>
    <w:p w14:paraId="68D44FFE" w14:textId="77777777" w:rsidR="00EA411C" w:rsidRDefault="00EA411C" w:rsidP="005F5CFF">
      <w:pPr>
        <w:pStyle w:val="Akapitzlist"/>
        <w:numPr>
          <w:ilvl w:val="0"/>
          <w:numId w:val="7"/>
        </w:numPr>
        <w:spacing w:line="259" w:lineRule="auto"/>
        <w:jc w:val="both"/>
        <w:rPr>
          <w:rFonts w:ascii="Times New Roman" w:hAnsi="Times New Roman" w:cs="Times New Roman"/>
        </w:rPr>
      </w:pPr>
      <w:r w:rsidRPr="00FB1F09">
        <w:rPr>
          <w:rFonts w:ascii="Times New Roman" w:hAnsi="Times New Roman" w:cs="Times New Roman"/>
          <w:b/>
        </w:rPr>
        <w:t>Studio multimedialne z pracowni</w:t>
      </w:r>
      <w:r>
        <w:rPr>
          <w:rFonts w:ascii="Times New Roman" w:hAnsi="Times New Roman" w:cs="Times New Roman"/>
          <w:b/>
        </w:rPr>
        <w:t xml:space="preserve">ą fotograficzno-dokumentacyjną </w:t>
      </w:r>
      <w:r w:rsidRPr="00FB1F09">
        <w:rPr>
          <w:rFonts w:ascii="Times New Roman" w:hAnsi="Times New Roman" w:cs="Times New Roman"/>
        </w:rPr>
        <w:t>stanowiskiem komputerowym, stołami, oświetleniem</w:t>
      </w:r>
      <w:r>
        <w:rPr>
          <w:rFonts w:ascii="Times New Roman" w:hAnsi="Times New Roman" w:cs="Times New Roman"/>
          <w:b/>
        </w:rPr>
        <w:t xml:space="preserve"> </w:t>
      </w:r>
      <w:r w:rsidRPr="00FB1F09">
        <w:rPr>
          <w:rFonts w:ascii="Times New Roman" w:hAnsi="Times New Roman" w:cs="Times New Roman"/>
        </w:rPr>
        <w:t>oraz aparatami odpowiednimi do digitalizacji mater</w:t>
      </w:r>
      <w:r>
        <w:rPr>
          <w:rFonts w:ascii="Times New Roman" w:hAnsi="Times New Roman" w:cs="Times New Roman"/>
        </w:rPr>
        <w:t>i</w:t>
      </w:r>
      <w:r w:rsidRPr="00FB1F09">
        <w:rPr>
          <w:rFonts w:ascii="Times New Roman" w:hAnsi="Times New Roman" w:cs="Times New Roman"/>
        </w:rPr>
        <w:t xml:space="preserve">ałów, przedmiotów i zachowków </w:t>
      </w:r>
      <w:r>
        <w:rPr>
          <w:rFonts w:ascii="Times New Roman" w:hAnsi="Times New Roman" w:cs="Times New Roman"/>
        </w:rPr>
        <w:t xml:space="preserve">zabytków cennych turystycznie, umożliwi opracowanie materiałów promocyjnych, edukacyjnych, naukowych z zakresu turystyki i promocji ZGGŚ. </w:t>
      </w:r>
    </w:p>
    <w:p w14:paraId="19737663" w14:textId="77777777" w:rsidR="00EA411C" w:rsidRDefault="00EA411C" w:rsidP="00FB0DA1">
      <w:pPr>
        <w:jc w:val="both"/>
      </w:pPr>
    </w:p>
    <w:sectPr w:rsidR="00EA411C" w:rsidSect="005F5CFF">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4EFD" w14:textId="77777777" w:rsidR="00AF63FB" w:rsidRDefault="00AF63FB" w:rsidP="00B702FD">
      <w:pPr>
        <w:spacing w:after="0" w:line="240" w:lineRule="auto"/>
      </w:pPr>
      <w:r>
        <w:separator/>
      </w:r>
    </w:p>
  </w:endnote>
  <w:endnote w:type="continuationSeparator" w:id="0">
    <w:p w14:paraId="49F27FEF" w14:textId="77777777" w:rsidR="00AF63FB" w:rsidRDefault="00AF63FB" w:rsidP="00B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3658D" w14:textId="77777777" w:rsidR="00AF63FB" w:rsidRDefault="00AF63FB" w:rsidP="00B702FD">
      <w:pPr>
        <w:spacing w:after="0" w:line="240" w:lineRule="auto"/>
      </w:pPr>
      <w:r>
        <w:separator/>
      </w:r>
    </w:p>
  </w:footnote>
  <w:footnote w:type="continuationSeparator" w:id="0">
    <w:p w14:paraId="5E76392C" w14:textId="77777777" w:rsidR="00AF63FB" w:rsidRDefault="00AF63FB" w:rsidP="00B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83B1" w14:textId="7A9A0772" w:rsidR="00B702FD" w:rsidRDefault="00B702FD">
    <w:pPr>
      <w:pStyle w:val="Nagwek"/>
    </w:pPr>
    <w:r>
      <w:rPr>
        <w:noProof/>
      </w:rPr>
      <w:drawing>
        <wp:inline distT="0" distB="0" distL="0" distR="0" wp14:anchorId="021C996D" wp14:editId="1076E6BC">
          <wp:extent cx="5760720" cy="446405"/>
          <wp:effectExtent l="0" t="0" r="0" b="0"/>
          <wp:docPr id="1672818276" name="Obraz 1672818276" descr="Nagłówek składający się z:&#10;grafika: logotyp Funduszy Europejskich dla Świętokrzyskiego; napis: Fundusze Europejskie dla Świętokrzyskiego&#10;grafika: flaga Biało-Czerwona; napis: Rzeczypospolita Polska&#10;napis: Dofinansowane przez Unię Europejską; grafika: flaga UE&#10;grafika: herb Województwa Świętokrzyskiego; napis: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64786" name="Obraz 1526164786" descr="Nagłówek składający się z:&#10;grafika: logotyp Funduszy Europejskich dla Świętokrzyskiego; napis: Fundusze Europejskie dla Świętokrzyskiego&#10;grafika: flaga Biało-Czerwona; napis: Rzeczypospolita Polska&#10;napis: Dofinansowane przez Unię Europejską; grafika: flaga UE&#10;grafika: herb Województwa Świętokrzyskiego; napis: WOJEWÓDZTWO ŚWIĘTOKRZYSKIE"/>
                  <pic:cNvPicPr/>
                </pic:nvPicPr>
                <pic:blipFill>
                  <a:blip r:embed="rId1"/>
                  <a:stretch>
                    <a:fillRect/>
                  </a:stretch>
                </pic:blipFill>
                <pic:spPr>
                  <a:xfrm>
                    <a:off x="0" y="0"/>
                    <a:ext cx="5760720" cy="446405"/>
                  </a:xfrm>
                  <a:prstGeom prst="rect">
                    <a:avLst/>
                  </a:prstGeom>
                </pic:spPr>
              </pic:pic>
            </a:graphicData>
          </a:graphic>
        </wp:inline>
      </w:drawing>
    </w:r>
  </w:p>
  <w:p w14:paraId="5C11D666" w14:textId="77777777" w:rsidR="00B702FD" w:rsidRDefault="00B702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71FC"/>
    <w:multiLevelType w:val="hybridMultilevel"/>
    <w:tmpl w:val="D4DA3FBE"/>
    <w:lvl w:ilvl="0" w:tplc="AAE249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83D100E"/>
    <w:multiLevelType w:val="multilevel"/>
    <w:tmpl w:val="3C5CD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40E84"/>
    <w:multiLevelType w:val="multilevel"/>
    <w:tmpl w:val="FBB05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237BE"/>
    <w:multiLevelType w:val="hybridMultilevel"/>
    <w:tmpl w:val="AC4E98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BC524EA"/>
    <w:multiLevelType w:val="hybridMultilevel"/>
    <w:tmpl w:val="3E360856"/>
    <w:lvl w:ilvl="0" w:tplc="4BCC2A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3A066A3"/>
    <w:multiLevelType w:val="hybridMultilevel"/>
    <w:tmpl w:val="B3509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406232"/>
    <w:multiLevelType w:val="multilevel"/>
    <w:tmpl w:val="CBE24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7904255">
    <w:abstractNumId w:val="3"/>
  </w:num>
  <w:num w:numId="2" w16cid:durableId="426390251">
    <w:abstractNumId w:val="2"/>
  </w:num>
  <w:num w:numId="3" w16cid:durableId="668867237">
    <w:abstractNumId w:val="1"/>
  </w:num>
  <w:num w:numId="4" w16cid:durableId="1773822153">
    <w:abstractNumId w:val="6"/>
  </w:num>
  <w:num w:numId="5" w16cid:durableId="1126585719">
    <w:abstractNumId w:val="5"/>
  </w:num>
  <w:num w:numId="6" w16cid:durableId="1773356470">
    <w:abstractNumId w:val="4"/>
  </w:num>
  <w:num w:numId="7" w16cid:durableId="90218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52"/>
    <w:rsid w:val="0028444F"/>
    <w:rsid w:val="002B3E52"/>
    <w:rsid w:val="00301BD8"/>
    <w:rsid w:val="004E6233"/>
    <w:rsid w:val="005455A8"/>
    <w:rsid w:val="005F5CFF"/>
    <w:rsid w:val="006B6B4F"/>
    <w:rsid w:val="006C48E0"/>
    <w:rsid w:val="00761DB3"/>
    <w:rsid w:val="00777853"/>
    <w:rsid w:val="007C0212"/>
    <w:rsid w:val="00842D19"/>
    <w:rsid w:val="008965B8"/>
    <w:rsid w:val="0090049C"/>
    <w:rsid w:val="00973241"/>
    <w:rsid w:val="009C6B53"/>
    <w:rsid w:val="00AF63FB"/>
    <w:rsid w:val="00AF79C7"/>
    <w:rsid w:val="00B02AA9"/>
    <w:rsid w:val="00B702FD"/>
    <w:rsid w:val="00BA5C32"/>
    <w:rsid w:val="00BE7C10"/>
    <w:rsid w:val="00C907DB"/>
    <w:rsid w:val="00CF4E89"/>
    <w:rsid w:val="00D32380"/>
    <w:rsid w:val="00D855B3"/>
    <w:rsid w:val="00E701FF"/>
    <w:rsid w:val="00E92218"/>
    <w:rsid w:val="00EA411C"/>
    <w:rsid w:val="00EC4593"/>
    <w:rsid w:val="00F54800"/>
    <w:rsid w:val="00F85001"/>
    <w:rsid w:val="00FB0DA1"/>
    <w:rsid w:val="00FD2115"/>
    <w:rsid w:val="00FF2E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1EA5"/>
  <w15:chartTrackingRefBased/>
  <w15:docId w15:val="{DB93EB83-A405-4F39-AED7-FE86F529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02FD"/>
    <w:pPr>
      <w:spacing w:line="276" w:lineRule="auto"/>
    </w:pPr>
    <w:rPr>
      <w:sz w:val="24"/>
      <w:szCs w:val="24"/>
    </w:rPr>
  </w:style>
  <w:style w:type="paragraph" w:styleId="Nagwek1">
    <w:name w:val="heading 1"/>
    <w:basedOn w:val="Normalny"/>
    <w:next w:val="Normalny"/>
    <w:link w:val="Nagwek1Znak"/>
    <w:uiPriority w:val="9"/>
    <w:qFormat/>
    <w:rsid w:val="002B3E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B3E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B3E5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B3E5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B3E5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B3E5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3E5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3E5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3E5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3E5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B3E5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B3E5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B3E5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B3E5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B3E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3E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3E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3E52"/>
    <w:rPr>
      <w:rFonts w:eastAsiaTheme="majorEastAsia" w:cstheme="majorBidi"/>
      <w:color w:val="272727" w:themeColor="text1" w:themeTint="D8"/>
    </w:rPr>
  </w:style>
  <w:style w:type="paragraph" w:styleId="Tytu">
    <w:name w:val="Title"/>
    <w:basedOn w:val="Normalny"/>
    <w:next w:val="Normalny"/>
    <w:link w:val="TytuZnak"/>
    <w:uiPriority w:val="10"/>
    <w:qFormat/>
    <w:rsid w:val="002B3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3E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3E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3E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3E52"/>
    <w:pPr>
      <w:spacing w:before="160"/>
      <w:jc w:val="center"/>
    </w:pPr>
    <w:rPr>
      <w:i/>
      <w:iCs/>
      <w:color w:val="404040" w:themeColor="text1" w:themeTint="BF"/>
    </w:rPr>
  </w:style>
  <w:style w:type="character" w:customStyle="1" w:styleId="CytatZnak">
    <w:name w:val="Cytat Znak"/>
    <w:basedOn w:val="Domylnaczcionkaakapitu"/>
    <w:link w:val="Cytat"/>
    <w:uiPriority w:val="29"/>
    <w:rsid w:val="002B3E52"/>
    <w:rPr>
      <w:i/>
      <w:iCs/>
      <w:color w:val="404040" w:themeColor="text1" w:themeTint="BF"/>
    </w:rPr>
  </w:style>
  <w:style w:type="paragraph" w:styleId="Akapitzlist">
    <w:name w:val="List Paragraph"/>
    <w:basedOn w:val="Normalny"/>
    <w:uiPriority w:val="34"/>
    <w:qFormat/>
    <w:rsid w:val="002B3E52"/>
    <w:pPr>
      <w:ind w:left="720"/>
      <w:contextualSpacing/>
    </w:pPr>
  </w:style>
  <w:style w:type="character" w:styleId="Wyrnienieintensywne">
    <w:name w:val="Intense Emphasis"/>
    <w:basedOn w:val="Domylnaczcionkaakapitu"/>
    <w:uiPriority w:val="21"/>
    <w:qFormat/>
    <w:rsid w:val="002B3E52"/>
    <w:rPr>
      <w:i/>
      <w:iCs/>
      <w:color w:val="2F5496" w:themeColor="accent1" w:themeShade="BF"/>
    </w:rPr>
  </w:style>
  <w:style w:type="paragraph" w:styleId="Cytatintensywny">
    <w:name w:val="Intense Quote"/>
    <w:basedOn w:val="Normalny"/>
    <w:next w:val="Normalny"/>
    <w:link w:val="CytatintensywnyZnak"/>
    <w:uiPriority w:val="30"/>
    <w:qFormat/>
    <w:rsid w:val="002B3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B3E52"/>
    <w:rPr>
      <w:i/>
      <w:iCs/>
      <w:color w:val="2F5496" w:themeColor="accent1" w:themeShade="BF"/>
    </w:rPr>
  </w:style>
  <w:style w:type="character" w:styleId="Odwoanieintensywne">
    <w:name w:val="Intense Reference"/>
    <w:basedOn w:val="Domylnaczcionkaakapitu"/>
    <w:uiPriority w:val="32"/>
    <w:qFormat/>
    <w:rsid w:val="002B3E52"/>
    <w:rPr>
      <w:b/>
      <w:bCs/>
      <w:smallCaps/>
      <w:color w:val="2F5496" w:themeColor="accent1" w:themeShade="BF"/>
      <w:spacing w:val="5"/>
    </w:rPr>
  </w:style>
  <w:style w:type="paragraph" w:styleId="Nagwek">
    <w:name w:val="header"/>
    <w:basedOn w:val="Normalny"/>
    <w:link w:val="NagwekZnak"/>
    <w:uiPriority w:val="99"/>
    <w:unhideWhenUsed/>
    <w:rsid w:val="00B70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02FD"/>
    <w:rPr>
      <w:sz w:val="24"/>
      <w:szCs w:val="24"/>
    </w:rPr>
  </w:style>
  <w:style w:type="paragraph" w:styleId="Stopka">
    <w:name w:val="footer"/>
    <w:basedOn w:val="Normalny"/>
    <w:link w:val="StopkaZnak"/>
    <w:uiPriority w:val="99"/>
    <w:unhideWhenUsed/>
    <w:rsid w:val="00B70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02FD"/>
    <w:rPr>
      <w:sz w:val="24"/>
      <w:szCs w:val="24"/>
    </w:rPr>
  </w:style>
  <w:style w:type="paragraph" w:styleId="Bezodstpw">
    <w:name w:val="No Spacing"/>
    <w:uiPriority w:val="1"/>
    <w:qFormat/>
    <w:rsid w:val="00B702F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527BB-B8E1-4685-AA36-31FA77AF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924</Words>
  <Characters>5544</Characters>
  <Application>Microsoft Office Word</Application>
  <DocSecurity>0</DocSecurity>
  <Lines>46</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Graczkowski</dc:creator>
  <cp:keywords/>
  <dc:description/>
  <cp:lastModifiedBy>Ewelina Majcher-Obara</cp:lastModifiedBy>
  <cp:revision>14</cp:revision>
  <dcterms:created xsi:type="dcterms:W3CDTF">2026-04-14T12:22:00Z</dcterms:created>
  <dcterms:modified xsi:type="dcterms:W3CDTF">2026-04-17T06:23:00Z</dcterms:modified>
</cp:coreProperties>
</file>